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w:t>
            </w:r>
            <w:r>
              <w:rPr>
                <w:rFonts w:hint="eastAsia" w:ascii="黑体" w:hAnsi="黑体" w:eastAsia="黑体"/>
                <w:sz w:val="21"/>
                <w:szCs w:val="21"/>
                <w:lang w:val="en-US" w:eastAsia="zh-CN"/>
              </w:rPr>
              <w:t>5</w:t>
            </w:r>
            <w:r>
              <w:rPr>
                <w:rFonts w:hint="eastAsia" w:ascii="黑体" w:hAnsi="黑体" w:eastAsia="黑体"/>
                <w:sz w:val="21"/>
                <w:szCs w:val="21"/>
              </w:rPr>
              <w:t>.</w:t>
            </w:r>
            <w:r>
              <w:rPr>
                <w:rFonts w:hint="eastAsia" w:ascii="黑体" w:hAnsi="黑体" w:eastAsia="黑体"/>
                <w:sz w:val="21"/>
                <w:szCs w:val="21"/>
                <w:lang w:val="en-US" w:eastAsia="zh-CN"/>
              </w:rPr>
              <w:t>020</w:t>
            </w:r>
            <w:r>
              <w:rPr>
                <w:rFonts w:hint="eastAsia" w:ascii="黑体" w:hAnsi="黑体" w:eastAsia="黑体"/>
                <w:sz w:val="21"/>
                <w:szCs w:val="21"/>
              </w:rPr>
              <w:t>.</w:t>
            </w:r>
            <w:r>
              <w:rPr>
                <w:rFonts w:hint="eastAsia" w:ascii="黑体" w:hAnsi="黑体" w:eastAsia="黑体"/>
                <w:sz w:val="21"/>
                <w:szCs w:val="21"/>
                <w:lang w:val="en-US" w:eastAsia="zh-CN"/>
              </w:rPr>
              <w:t>2</w:t>
            </w:r>
            <w:r>
              <w:rPr>
                <w:rFonts w:hint="eastAsia" w:ascii="黑体" w:hAnsi="黑体" w:eastAsia="黑体"/>
                <w:sz w:val="21"/>
                <w:szCs w:val="21"/>
              </w:rPr>
              <w:t>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0"/>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B</w:t>
            </w:r>
            <w:r>
              <w:rPr>
                <w:rFonts w:hint="eastAsia" w:ascii="黑体" w:hAnsi="黑体" w:eastAsia="黑体"/>
                <w:sz w:val="21"/>
                <w:szCs w:val="21"/>
              </w:rPr>
              <w:t xml:space="preserve"> </w:t>
            </w:r>
            <w:r>
              <w:rPr>
                <w:rFonts w:hint="eastAsia" w:ascii="黑体" w:hAnsi="黑体" w:eastAsia="黑体"/>
                <w:sz w:val="21"/>
                <w:szCs w:val="21"/>
                <w:lang w:val="en-US" w:eastAsia="zh-CN"/>
              </w:rPr>
              <w:t>30</w:t>
            </w:r>
            <w:r>
              <w:rPr>
                <w:rFonts w:ascii="黑体" w:hAnsi="黑体" w:eastAsia="黑体"/>
                <w:sz w:val="21"/>
                <w:szCs w:val="21"/>
              </w:rPr>
              <w:fldChar w:fldCharType="end"/>
            </w:r>
            <w:bookmarkEnd w:id="2"/>
          </w:p>
        </w:tc>
      </w:tr>
    </w:tbl>
    <w:p>
      <w:pPr>
        <w:pStyle w:val="51"/>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3"/>
    <w:p>
      <w:pPr>
        <w:pStyle w:val="196"/>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地理标志农产品广西六堡茶</w:t>
      </w:r>
      <w:r>
        <w:rPr>
          <w:rFonts w:hint="eastAsia"/>
          <w:lang w:eastAsia="zh-CN"/>
        </w:rPr>
        <w:t>栽培</w:t>
      </w:r>
      <w:r>
        <w:t>技术规程</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code of practice for production of Agro-product geograpchical indications Guangxi Liupao Tea</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94"/>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v:path arrowok="t"/>
            <v:fill focussize="0,0"/>
            <v:stroke/>
            <v:imagedata o:title=""/>
            <o:lock v:ext="edit"/>
            <w10:anchorlock/>
          </v:line>
        </w:pict>
      </w:r>
    </w:p>
    <w:p>
      <w:pPr>
        <w:pStyle w:val="90"/>
        <w:spacing w:after="360"/>
      </w:pPr>
      <w:bookmarkStart w:id="20" w:name="BookMark2"/>
      <w:r>
        <w:rPr>
          <w:spacing w:val="320"/>
        </w:rPr>
        <w:t>前</w:t>
      </w:r>
      <w:r>
        <w:t>言</w:t>
      </w:r>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w:t>
      </w:r>
      <w:r>
        <w:rPr>
          <w:rFonts w:hint="eastAsia" w:hAnsi="宋体"/>
          <w:szCs w:val="21"/>
        </w:rPr>
        <w:t>广西茶业协会、广西茶叶科学研究所、广西茶叶学会、广西茶叶流通协会、广西标准化协会</w:t>
      </w:r>
      <w:r>
        <w:rPr>
          <w:rFonts w:hint="eastAsia"/>
        </w:rPr>
        <w:t>提出。</w:t>
      </w:r>
    </w:p>
    <w:p>
      <w:pPr>
        <w:pStyle w:val="57"/>
        <w:ind w:firstLine="420"/>
      </w:pPr>
      <w:r>
        <w:rPr>
          <w:rFonts w:hint="eastAsia"/>
        </w:rPr>
        <w:t>本文件起草单位：</w:t>
      </w:r>
      <w:r>
        <w:rPr>
          <w:rFonts w:hint="eastAsia" w:hAnsi="宋体"/>
          <w:szCs w:val="21"/>
        </w:rPr>
        <w:t>广西茶业协会、广西茶叶科学研究所、广西茶叶学会、广西茶叶流通协会、广西标准化协会</w:t>
      </w:r>
      <w:r>
        <w:rPr>
          <w:rFonts w:hint="eastAsia"/>
        </w:rPr>
        <w:t>。</w:t>
      </w:r>
    </w:p>
    <w:p>
      <w:pPr>
        <w:pStyle w:val="57"/>
        <w:ind w:firstLine="420"/>
      </w:pPr>
      <w:r>
        <w:rPr>
          <w:rFonts w:hint="eastAsia"/>
        </w:rPr>
        <w:t>本文件主要起草人：。</w:t>
      </w:r>
    </w:p>
    <w:p>
      <w:pPr>
        <w:pStyle w:val="57"/>
        <w:ind w:firstLine="420"/>
      </w:pPr>
    </w:p>
    <w:p>
      <w:pPr>
        <w:pStyle w:val="57"/>
        <w:ind w:firstLine="420"/>
        <w:sectPr>
          <w:headerReference r:id="rId11" w:type="default"/>
          <w:footerReference r:id="rId13" w:type="default"/>
          <w:headerReference r:id="rId12" w:type="even"/>
          <w:footerReference r:id="rId14" w:type="even"/>
          <w:pgSz w:w="11906" w:h="16838"/>
          <w:pgMar w:top="2410"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6237E082F646441E9FC4EB5D556C0E9F"/>
        </w:placeholder>
      </w:sdtPr>
      <w:sdtContent>
        <w:p>
          <w:pPr>
            <w:pStyle w:val="178"/>
            <w:spacing w:before="240" w:beforeLines="100" w:after="528" w:afterLines="220"/>
          </w:pPr>
          <w:bookmarkStart w:id="22" w:name="NEW_STAND_NAME"/>
          <w:r>
            <w:rPr>
              <w:rFonts w:hint="eastAsia"/>
            </w:rPr>
            <w:t>地理标志农产品广西六堡茶</w:t>
          </w:r>
          <w:r>
            <w:rPr>
              <w:rFonts w:hint="eastAsia"/>
              <w:lang w:eastAsia="zh-CN"/>
            </w:rPr>
            <w:t>栽培</w:t>
          </w:r>
          <w:r>
            <w:rPr>
              <w:rFonts w:hint="eastAsia"/>
            </w:rPr>
            <w:t>技术规程</w:t>
          </w:r>
        </w:p>
      </w:sdtContent>
    </w:sdt>
    <w:bookmarkEnd w:id="22"/>
    <w:p>
      <w:pPr>
        <w:pStyle w:val="105"/>
        <w:spacing w:before="240" w:after="240"/>
      </w:pPr>
      <w:bookmarkStart w:id="23" w:name="_Toc26986771"/>
      <w:bookmarkStart w:id="24" w:name="_Toc26718930"/>
      <w:bookmarkStart w:id="25" w:name="_Toc24884211"/>
      <w:bookmarkStart w:id="26" w:name="_Toc26648465"/>
      <w:bookmarkStart w:id="27" w:name="_Toc24884218"/>
      <w:bookmarkStart w:id="28" w:name="_Toc17233333"/>
      <w:bookmarkStart w:id="29" w:name="_Toc26986530"/>
      <w:bookmarkStart w:id="30" w:name="_Toc17233325"/>
      <w:r>
        <w:rPr>
          <w:rFonts w:hint="eastAsia"/>
        </w:rPr>
        <w:t>范围</w:t>
      </w:r>
      <w:bookmarkEnd w:id="23"/>
      <w:bookmarkEnd w:id="24"/>
      <w:bookmarkEnd w:id="25"/>
      <w:bookmarkEnd w:id="26"/>
      <w:bookmarkEnd w:id="27"/>
      <w:bookmarkEnd w:id="28"/>
      <w:bookmarkEnd w:id="29"/>
      <w:bookmarkEnd w:id="30"/>
    </w:p>
    <w:p>
      <w:pPr>
        <w:pStyle w:val="57"/>
        <w:ind w:firstLine="420"/>
      </w:pPr>
      <w:bookmarkStart w:id="31" w:name="_Toc17233326"/>
      <w:bookmarkStart w:id="32" w:name="_Toc17233334"/>
      <w:bookmarkStart w:id="33" w:name="_Toc26648466"/>
      <w:bookmarkStart w:id="34" w:name="_Toc24884212"/>
      <w:bookmarkStart w:id="35" w:name="_Toc24884219"/>
      <w:r>
        <w:rPr>
          <w:rFonts w:hint="eastAsia"/>
        </w:rPr>
        <w:t>本文件</w:t>
      </w:r>
      <w:r>
        <w:rPr>
          <w:rFonts w:hint="eastAsia"/>
          <w:lang w:eastAsia="zh-CN"/>
        </w:rPr>
        <w:t>确立</w:t>
      </w:r>
      <w:r>
        <w:rPr>
          <w:rFonts w:hint="eastAsia"/>
        </w:rPr>
        <w:t>了地理标志农产品广西六堡茶</w:t>
      </w:r>
      <w:r>
        <w:rPr>
          <w:rFonts w:hint="eastAsia"/>
          <w:lang w:eastAsia="zh-CN"/>
        </w:rPr>
        <w:t>栽培</w:t>
      </w:r>
      <w:r>
        <w:rPr>
          <w:rFonts w:hint="eastAsia"/>
        </w:rPr>
        <w:t>的程序，规定了</w:t>
      </w:r>
      <w:r>
        <w:rPr>
          <w:rFonts w:hint="eastAsia"/>
          <w:lang w:eastAsia="zh-CN"/>
        </w:rPr>
        <w:t>园地选择、规划与建设、茶树种植、茶园管理、</w:t>
      </w:r>
      <w:r>
        <w:rPr>
          <w:rFonts w:hint="eastAsia"/>
        </w:rPr>
        <w:t>病虫害防治、</w:t>
      </w:r>
      <w:r>
        <w:rPr>
          <w:rFonts w:hint="eastAsia"/>
          <w:lang w:eastAsia="zh-CN"/>
        </w:rPr>
        <w:t>鲜叶采摘及运输</w:t>
      </w:r>
      <w:r>
        <w:rPr>
          <w:rFonts w:hint="eastAsia"/>
        </w:rPr>
        <w:t>的操作指示，描述了生产档案的追溯方法。</w:t>
      </w:r>
      <w:r>
        <w:t xml:space="preserve"> </w:t>
      </w:r>
    </w:p>
    <w:p>
      <w:pPr>
        <w:pStyle w:val="57"/>
        <w:ind w:firstLine="420"/>
      </w:pPr>
      <w:r>
        <w:rPr>
          <w:rFonts w:hint="eastAsia"/>
        </w:rPr>
        <w:t>本文件适用于地理标志农产品广西六堡茶的</w:t>
      </w:r>
      <w:r>
        <w:rPr>
          <w:rFonts w:hint="eastAsia"/>
          <w:lang w:eastAsia="zh-CN"/>
        </w:rPr>
        <w:t>栽培</w:t>
      </w:r>
      <w:r>
        <w:rPr>
          <w:rFonts w:hint="eastAsia"/>
        </w:rPr>
        <w:t>。</w:t>
      </w:r>
    </w:p>
    <w:p>
      <w:pPr>
        <w:pStyle w:val="105"/>
        <w:spacing w:before="240" w:after="240"/>
      </w:pPr>
      <w:bookmarkStart w:id="36" w:name="_Toc26986531"/>
      <w:bookmarkStart w:id="37" w:name="_Toc26986772"/>
      <w:bookmarkStart w:id="38" w:name="_Toc267189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rFonts w:hint="eastAsia"/>
          <w:lang w:val="zh-CN" w:bidi="zh-CN"/>
        </w:rPr>
      </w:pPr>
      <w:r>
        <w:rPr>
          <w:rFonts w:hint="eastAsia"/>
          <w:lang w:val="zh-CN" w:bidi="zh-CN"/>
        </w:rPr>
        <w:t>GB 11767  茶树种苗</w:t>
      </w:r>
    </w:p>
    <w:p>
      <w:pPr>
        <w:pStyle w:val="57"/>
        <w:ind w:firstLine="420"/>
        <w:rPr>
          <w:rFonts w:hint="eastAsia"/>
          <w:lang w:val="zh-CN" w:bidi="zh-CN"/>
        </w:rPr>
      </w:pPr>
      <w:r>
        <w:rPr>
          <w:rFonts w:hint="eastAsia"/>
          <w:lang w:val="zh-CN" w:bidi="zh-CN"/>
        </w:rPr>
        <w:t>NY/T 225  机械化采茶技术规程</w:t>
      </w:r>
    </w:p>
    <w:p>
      <w:pPr>
        <w:pStyle w:val="57"/>
        <w:ind w:firstLine="420"/>
        <w:rPr>
          <w:rFonts w:hint="eastAsia"/>
          <w:lang w:val="zh-CN" w:bidi="zh-CN"/>
        </w:rPr>
      </w:pPr>
      <w:r>
        <w:rPr>
          <w:rFonts w:hint="eastAsia"/>
          <w:lang w:val="zh-CN" w:bidi="zh-CN"/>
        </w:rPr>
        <w:t>NY/T 496  肥料合理使用准则  通则</w:t>
      </w:r>
    </w:p>
    <w:p>
      <w:pPr>
        <w:pStyle w:val="57"/>
        <w:ind w:firstLine="420"/>
        <w:rPr>
          <w:rFonts w:hint="eastAsia"/>
          <w:lang w:val="zh-CN" w:bidi="zh-CN"/>
        </w:rPr>
      </w:pPr>
      <w:r>
        <w:rPr>
          <w:rFonts w:hint="eastAsia"/>
          <w:lang w:val="zh-CN" w:bidi="zh-CN"/>
        </w:rPr>
        <w:t>NY/T 5010  无公害农产品  种植业产地环境条件</w:t>
      </w:r>
    </w:p>
    <w:p>
      <w:pPr>
        <w:pStyle w:val="57"/>
        <w:ind w:firstLine="420"/>
        <w:rPr>
          <w:rFonts w:hint="eastAsia"/>
          <w:lang w:val="zh-CN" w:bidi="zh-CN"/>
        </w:rPr>
      </w:pPr>
      <w:r>
        <w:rPr>
          <w:rFonts w:hint="eastAsia"/>
          <w:lang w:val="zh-CN" w:bidi="zh-CN"/>
        </w:rPr>
        <w:t>DB45/T 1243  茶树主要病虫害绿色防控技术规程</w:t>
      </w:r>
    </w:p>
    <w:p>
      <w:pPr>
        <w:pStyle w:val="57"/>
        <w:ind w:firstLine="420"/>
        <w:rPr>
          <w:rFonts w:hint="eastAsia"/>
          <w:lang w:val="zh-CN" w:bidi="zh-CN"/>
        </w:rPr>
      </w:pPr>
      <w:r>
        <w:rPr>
          <w:rFonts w:hint="eastAsia"/>
          <w:lang w:val="zh-CN" w:bidi="zh-CN"/>
        </w:rPr>
        <w:t>T/GXAS xxx  地理标志农产品  广西六堡茶</w:t>
      </w:r>
    </w:p>
    <w:p>
      <w:pPr>
        <w:pStyle w:val="105"/>
        <w:spacing w:before="240" w:after="240"/>
      </w:pPr>
      <w:r>
        <w:rPr>
          <w:rFonts w:hint="eastAsia"/>
          <w:szCs w:val="21"/>
        </w:rPr>
        <w:t>术语和定义</w:t>
      </w:r>
    </w:p>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39" w:name="_Toc26986532"/>
          <w:bookmarkEnd w:id="39"/>
          <w:r>
            <w:rPr>
              <w:rFonts w:hint="eastAsia"/>
            </w:rPr>
            <w:t>T/GXAS xxx  地理标志农产品  广西六堡茶</w:t>
          </w:r>
          <w:r>
            <w:rPr>
              <w:rFonts w:hint="eastAsia"/>
              <w:lang w:eastAsia="zh-CN"/>
            </w:rPr>
            <w:t>界定的</w:t>
          </w:r>
          <w:r>
            <w:t>下列术语和定义适用于本文件。</w:t>
          </w:r>
        </w:p>
      </w:sdtContent>
    </w:sdt>
    <w:p>
      <w:pPr>
        <w:pStyle w:val="105"/>
        <w:spacing w:before="240" w:after="240"/>
        <w:rPr>
          <w:rFonts w:hint="eastAsia"/>
          <w:szCs w:val="22"/>
        </w:rPr>
      </w:pPr>
      <w:bookmarkStart w:id="40" w:name="_Toc520834699"/>
      <w:bookmarkStart w:id="41" w:name="_Toc402521087"/>
      <w:bookmarkStart w:id="42" w:name="_Toc520834825"/>
      <w:bookmarkStart w:id="43" w:name="_Toc520934143"/>
      <w:bookmarkStart w:id="44" w:name="_Toc520869547"/>
      <w:bookmarkStart w:id="45" w:name="_Toc67927696"/>
      <w:bookmarkStart w:id="46" w:name="_Toc397587106"/>
      <w:bookmarkStart w:id="47" w:name="_Toc521086014"/>
      <w:bookmarkStart w:id="48" w:name="_Toc520934211"/>
      <w:bookmarkStart w:id="49" w:name="_Toc67995792"/>
      <w:bookmarkStart w:id="50" w:name="_Toc388523367"/>
      <w:bookmarkStart w:id="51" w:name="_Toc395286083"/>
      <w:bookmarkStart w:id="52" w:name="_Toc521085453"/>
      <w:bookmarkStart w:id="53" w:name="_Toc388523246"/>
      <w:bookmarkStart w:id="54" w:name="_Toc402857430"/>
      <w:bookmarkStart w:id="55" w:name="_Toc520935430"/>
      <w:bookmarkStart w:id="56" w:name="_Toc388523330"/>
      <w:bookmarkStart w:id="57" w:name="_Toc402532943"/>
      <w:bookmarkStart w:id="58" w:name="_Toc66351326"/>
      <w:bookmarkStart w:id="59" w:name="_Toc402532879"/>
      <w:bookmarkStart w:id="60" w:name="_Toc402857351"/>
      <w:r>
        <w:rPr>
          <w:rFonts w:hint="eastAsia"/>
          <w:szCs w:val="22"/>
        </w:rPr>
        <w:t>园地选择</w:t>
      </w:r>
      <w:r>
        <w:rPr>
          <w:rFonts w:hint="eastAsia"/>
          <w:szCs w:val="22"/>
          <w:lang w:eastAsia="zh-CN"/>
        </w:rPr>
        <w:t>、</w:t>
      </w:r>
      <w:r>
        <w:rPr>
          <w:rFonts w:hint="eastAsia"/>
          <w:szCs w:val="22"/>
        </w:rPr>
        <w:t>规划与</w:t>
      </w:r>
      <w:r>
        <w:rPr>
          <w:rFonts w:hint="eastAsia"/>
          <w:szCs w:val="22"/>
          <w:lang w:eastAsia="zh-CN"/>
        </w:rPr>
        <w:t>建设</w:t>
      </w:r>
    </w:p>
    <w:p>
      <w:pPr>
        <w:pStyle w:val="106"/>
        <w:spacing w:before="156" w:after="156"/>
        <w:rPr>
          <w:rFonts w:hint="eastAsia"/>
        </w:rPr>
      </w:pPr>
      <w:r>
        <w:rPr>
          <w:rFonts w:hint="eastAsia"/>
        </w:rPr>
        <w:t>园地选择</w:t>
      </w:r>
    </w:p>
    <w:p>
      <w:pPr>
        <w:pStyle w:val="166"/>
        <w:ind w:left="0"/>
        <w:rPr>
          <w:rFonts w:hint="eastAsia"/>
        </w:rPr>
      </w:pPr>
      <w:r>
        <w:rPr>
          <w:rFonts w:hint="eastAsia"/>
        </w:rPr>
        <w:t>选择生态环境良好，远离化工厂和有毒土壤、水质、气体等污染源，并具有可持续生产能力的农业生产区域。</w:t>
      </w:r>
    </w:p>
    <w:p>
      <w:pPr>
        <w:pStyle w:val="166"/>
        <w:ind w:left="0"/>
        <w:rPr>
          <w:rFonts w:hint="eastAsia"/>
        </w:rPr>
      </w:pPr>
      <w:r>
        <w:rPr>
          <w:rFonts w:hint="eastAsia"/>
        </w:rPr>
        <w:t>宜选择在日照短，终年云雾较多，年平均气温18</w:t>
      </w:r>
      <w:r>
        <w:rPr>
          <w:rFonts w:hint="eastAsia"/>
          <w:vertAlign w:val="superscript"/>
        </w:rPr>
        <w:t xml:space="preserve"> </w:t>
      </w:r>
      <w:r>
        <w:rPr>
          <w:rFonts w:hint="eastAsia"/>
        </w:rPr>
        <w:t>℃～23</w:t>
      </w:r>
      <w:r>
        <w:rPr>
          <w:rFonts w:hint="eastAsia"/>
          <w:vertAlign w:val="superscript"/>
        </w:rPr>
        <w:t xml:space="preserve"> </w:t>
      </w:r>
      <w:r>
        <w:rPr>
          <w:rFonts w:hint="eastAsia"/>
        </w:rPr>
        <w:t>℃，年降雨1</w:t>
      </w:r>
      <w:r>
        <w:rPr>
          <w:rFonts w:hint="eastAsia"/>
          <w:vertAlign w:val="superscript"/>
        </w:rPr>
        <w:t xml:space="preserve"> </w:t>
      </w:r>
      <w:r>
        <w:rPr>
          <w:rFonts w:hint="eastAsia"/>
        </w:rPr>
        <w:t>400</w:t>
      </w:r>
      <w:r>
        <w:rPr>
          <w:rFonts w:hint="eastAsia"/>
          <w:vertAlign w:val="superscript"/>
        </w:rPr>
        <w:t xml:space="preserve"> </w:t>
      </w:r>
      <w:r>
        <w:rPr>
          <w:rFonts w:hint="eastAsia"/>
        </w:rPr>
        <w:t>mm～1</w:t>
      </w:r>
      <w:r>
        <w:rPr>
          <w:rFonts w:hint="eastAsia"/>
          <w:vertAlign w:val="superscript"/>
        </w:rPr>
        <w:t xml:space="preserve"> </w:t>
      </w:r>
      <w:r>
        <w:rPr>
          <w:rFonts w:hint="eastAsia"/>
        </w:rPr>
        <w:t>800</w:t>
      </w:r>
      <w:r>
        <w:rPr>
          <w:rFonts w:hint="eastAsia"/>
          <w:vertAlign w:val="superscript"/>
        </w:rPr>
        <w:t xml:space="preserve"> </w:t>
      </w:r>
      <w:r>
        <w:rPr>
          <w:rFonts w:hint="eastAsia"/>
        </w:rPr>
        <w:t>mm区域，茶园土层深厚，有机质丰富的平地、台地或≤25º坡地和山地，pH值4.5～6.5</w:t>
      </w:r>
      <w:r>
        <w:rPr>
          <w:rFonts w:hint="eastAsia"/>
          <w:lang w:eastAsia="zh-CN"/>
        </w:rPr>
        <w:t>，</w:t>
      </w:r>
      <w:r>
        <w:rPr>
          <w:rFonts w:hint="eastAsia"/>
        </w:rPr>
        <w:t>土壤、灌溉水</w:t>
      </w:r>
      <w:r>
        <w:rPr>
          <w:rFonts w:hint="eastAsia"/>
          <w:lang w:eastAsia="zh-CN"/>
        </w:rPr>
        <w:t>条件</w:t>
      </w:r>
      <w:r>
        <w:rPr>
          <w:rFonts w:hint="eastAsia"/>
        </w:rPr>
        <w:t>应符合NY/T 5010的规定。</w:t>
      </w:r>
    </w:p>
    <w:p>
      <w:pPr>
        <w:pStyle w:val="106"/>
        <w:spacing w:before="156" w:after="156"/>
        <w:rPr>
          <w:rFonts w:hint="eastAsia"/>
        </w:rPr>
      </w:pPr>
      <w:r>
        <w:rPr>
          <w:rFonts w:hint="eastAsia"/>
        </w:rPr>
        <w:t>园地规划</w:t>
      </w:r>
    </w:p>
    <w:p>
      <w:pPr>
        <w:pStyle w:val="248"/>
        <w:numPr>
          <w:ilvl w:val="0"/>
          <w:numId w:val="0"/>
        </w:numPr>
        <w:ind w:firstLine="420" w:firstLineChars="200"/>
        <w:rPr>
          <w:rFonts w:hint="eastAsia"/>
        </w:rPr>
      </w:pPr>
      <w:r>
        <w:rPr>
          <w:rFonts w:hint="eastAsia"/>
        </w:rPr>
        <w:t>新建茶园要与茶厂建设相配套，茶园道路要合理设置主干道、支道、步道和地头道；修建供水排水 渠道或设施。</w:t>
      </w:r>
    </w:p>
    <w:p>
      <w:pPr>
        <w:pStyle w:val="106"/>
        <w:spacing w:before="156" w:after="156"/>
        <w:rPr>
          <w:rFonts w:hint="eastAsia"/>
        </w:rPr>
      </w:pPr>
      <w:r>
        <w:rPr>
          <w:rFonts w:hint="eastAsia"/>
          <w:lang w:eastAsia="zh-CN"/>
        </w:rPr>
        <w:t>园地</w:t>
      </w:r>
      <w:r>
        <w:rPr>
          <w:rFonts w:hint="eastAsia"/>
          <w:szCs w:val="22"/>
          <w:lang w:eastAsia="zh-CN"/>
        </w:rPr>
        <w:t>建设</w:t>
      </w:r>
    </w:p>
    <w:p>
      <w:pPr>
        <w:pStyle w:val="166"/>
        <w:ind w:left="0"/>
        <w:rPr>
          <w:rFonts w:hint="eastAsia"/>
        </w:rPr>
      </w:pPr>
      <w:r>
        <w:rPr>
          <w:rFonts w:hint="eastAsia"/>
        </w:rPr>
        <w:t xml:space="preserve">茶园四周应植树造林；茶园内宜适当种植遮阴树。主要道路、沟渠两边种植行道树。 </w:t>
      </w:r>
    </w:p>
    <w:p>
      <w:pPr>
        <w:pStyle w:val="166"/>
        <w:ind w:left="0"/>
        <w:rPr>
          <w:rFonts w:hint="eastAsia"/>
        </w:rPr>
      </w:pPr>
      <w:r>
        <w:rPr>
          <w:rFonts w:hint="eastAsia"/>
        </w:rPr>
        <w:t>茶园开垦应注意水土保持，根据不同坡度和地形，选择适宜的时期、方法和施工技术</w:t>
      </w:r>
      <w:r>
        <w:rPr>
          <w:rFonts w:hint="eastAsia"/>
          <w:lang w:eastAsia="zh-CN"/>
        </w:rPr>
        <w:t>。</w:t>
      </w:r>
    </w:p>
    <w:p>
      <w:pPr>
        <w:pStyle w:val="166"/>
        <w:numPr>
          <w:ilvl w:val="3"/>
          <w:numId w:val="0"/>
        </w:numPr>
        <w:ind w:leftChars="0"/>
        <w:rPr>
          <w:rFonts w:hint="eastAsia"/>
          <w:lang w:eastAsia="zh-CN"/>
        </w:rPr>
      </w:pPr>
    </w:p>
    <w:p>
      <w:pPr>
        <w:pStyle w:val="166"/>
        <w:numPr>
          <w:ilvl w:val="3"/>
          <w:numId w:val="0"/>
        </w:numPr>
        <w:ind w:leftChars="0"/>
        <w:rPr>
          <w:rFonts w:hint="eastAsia"/>
          <w:lang w:eastAsia="zh-CN"/>
        </w:rPr>
      </w:pPr>
    </w:p>
    <w:p>
      <w:pPr>
        <w:pStyle w:val="166"/>
        <w:numPr>
          <w:ilvl w:val="3"/>
          <w:numId w:val="0"/>
        </w:numPr>
        <w:ind w:leftChars="0"/>
        <w:rPr>
          <w:rFonts w:hint="eastAsia"/>
          <w:lang w:eastAsia="zh-CN"/>
        </w:rPr>
      </w:pPr>
    </w:p>
    <w:p>
      <w:pPr>
        <w:pStyle w:val="166"/>
        <w:numPr>
          <w:ilvl w:val="3"/>
          <w:numId w:val="0"/>
        </w:numPr>
        <w:ind w:leftChars="0"/>
        <w:rPr>
          <w:rFonts w:hint="eastAsia"/>
          <w:lang w:eastAsia="zh-CN"/>
        </w:rPr>
      </w:pPr>
    </w:p>
    <w:p>
      <w:pPr>
        <w:pStyle w:val="166"/>
        <w:numPr>
          <w:ilvl w:val="3"/>
          <w:numId w:val="0"/>
        </w:numPr>
        <w:ind w:leftChars="0"/>
        <w:rPr>
          <w:rFonts w:hint="eastAsia"/>
          <w:lang w:eastAsia="zh-CN"/>
        </w:rPr>
      </w:pPr>
    </w:p>
    <w:p>
      <w:pPr>
        <w:pStyle w:val="105"/>
        <w:spacing w:before="240" w:after="240"/>
        <w:rPr>
          <w:rFonts w:hint="eastAsia"/>
        </w:rPr>
      </w:pPr>
      <w:r>
        <w:rPr>
          <w:rFonts w:hint="eastAsia"/>
        </w:rPr>
        <w:t>茶树种植</w:t>
      </w:r>
    </w:p>
    <w:p>
      <w:pPr>
        <w:pStyle w:val="106"/>
        <w:spacing w:before="156" w:after="156"/>
        <w:rPr>
          <w:rFonts w:hint="eastAsia"/>
        </w:rPr>
      </w:pPr>
      <w:r>
        <w:rPr>
          <w:rFonts w:hint="eastAsia"/>
        </w:rPr>
        <w:t xml:space="preserve">茶园开垦 </w:t>
      </w:r>
    </w:p>
    <w:p>
      <w:pPr>
        <w:pStyle w:val="166"/>
        <w:ind w:left="0"/>
        <w:rPr>
          <w:rFonts w:hint="eastAsia"/>
        </w:rPr>
      </w:pPr>
      <w:r>
        <w:rPr>
          <w:rFonts w:hint="eastAsia"/>
        </w:rPr>
        <w:t xml:space="preserve">茶园与四周荒山陡坡、林地和农田交界处应设置隔离沟。 </w:t>
      </w:r>
    </w:p>
    <w:p>
      <w:pPr>
        <w:pStyle w:val="166"/>
        <w:ind w:left="0"/>
        <w:rPr>
          <w:rFonts w:hint="eastAsia"/>
          <w:color w:val="auto"/>
        </w:rPr>
      </w:pPr>
      <w:r>
        <w:rPr>
          <w:rFonts w:hint="eastAsia"/>
        </w:rPr>
        <w:t>根据茶园的地形与坡度选择全垦或条垦，条垦</w:t>
      </w:r>
      <w:r>
        <w:rPr>
          <w:rFonts w:hint="eastAsia"/>
          <w:color w:val="auto"/>
        </w:rPr>
        <w:t>应保持水平走向，开垦深度在50</w:t>
      </w:r>
      <w:r>
        <w:rPr>
          <w:rFonts w:hint="eastAsia"/>
          <w:color w:val="auto"/>
          <w:vertAlign w:val="superscript"/>
        </w:rPr>
        <w:t xml:space="preserve"> </w:t>
      </w:r>
      <w:r>
        <w:rPr>
          <w:rFonts w:hint="eastAsia"/>
          <w:color w:val="auto"/>
        </w:rPr>
        <w:t>cm以上。开垦坡度在≥15º以上的坡地，要修筑等高梯地，梯面宽在1.2</w:t>
      </w:r>
      <w:r>
        <w:rPr>
          <w:rFonts w:hint="eastAsia"/>
          <w:color w:val="auto"/>
          <w:vertAlign w:val="superscript"/>
        </w:rPr>
        <w:t xml:space="preserve"> </w:t>
      </w:r>
      <w:r>
        <w:rPr>
          <w:rFonts w:hint="eastAsia"/>
          <w:color w:val="auto"/>
        </w:rPr>
        <w:t>m。</w:t>
      </w:r>
    </w:p>
    <w:p>
      <w:pPr>
        <w:pStyle w:val="106"/>
        <w:spacing w:before="156" w:after="156"/>
        <w:rPr>
          <w:rFonts w:hint="eastAsia"/>
          <w:color w:val="auto"/>
        </w:rPr>
      </w:pPr>
      <w:r>
        <w:rPr>
          <w:rFonts w:hint="eastAsia"/>
          <w:color w:val="auto"/>
        </w:rPr>
        <w:t xml:space="preserve">品种选择 </w:t>
      </w:r>
    </w:p>
    <w:p>
      <w:pPr>
        <w:pStyle w:val="57"/>
        <w:rPr>
          <w:rFonts w:hint="eastAsia"/>
        </w:rPr>
      </w:pPr>
      <w:r>
        <w:rPr>
          <w:rFonts w:hint="eastAsia"/>
        </w:rPr>
        <w:t>广西六堡茶选用广西群体种，引进的大中叶种及其分离、选育的品种、品系茶树品种。</w:t>
      </w:r>
    </w:p>
    <w:p>
      <w:pPr>
        <w:pStyle w:val="106"/>
        <w:spacing w:before="156" w:after="156"/>
        <w:rPr>
          <w:rFonts w:hint="eastAsia"/>
        </w:rPr>
      </w:pPr>
      <w:r>
        <w:rPr>
          <w:rFonts w:hint="eastAsia"/>
        </w:rPr>
        <w:t xml:space="preserve">育苗 </w:t>
      </w:r>
    </w:p>
    <w:p>
      <w:pPr>
        <w:pStyle w:val="57"/>
        <w:rPr>
          <w:rFonts w:hint="eastAsia"/>
          <w:lang w:eastAsia="zh-CN"/>
        </w:rPr>
      </w:pPr>
      <w:r>
        <w:rPr>
          <w:rFonts w:hint="eastAsia"/>
        </w:rPr>
        <w:t>有利用茶籽进行播种的有性繁殖和利用茶树营养器官通过扦插等方法进行的无性繁殖两种育苗方法。种苗质量符合GB 11767的规定</w:t>
      </w:r>
      <w:r>
        <w:rPr>
          <w:rFonts w:hint="eastAsia"/>
          <w:lang w:eastAsia="zh-CN"/>
        </w:rPr>
        <w:t>。</w:t>
      </w:r>
    </w:p>
    <w:p>
      <w:pPr>
        <w:pStyle w:val="106"/>
        <w:spacing w:before="156" w:after="156"/>
        <w:rPr>
          <w:rFonts w:hint="eastAsia"/>
          <w:lang w:eastAsia="zh-CN"/>
        </w:rPr>
      </w:pPr>
      <w:r>
        <w:rPr>
          <w:rFonts w:hint="eastAsia"/>
          <w:lang w:eastAsia="zh-CN"/>
        </w:rPr>
        <w:t>种植</w:t>
      </w:r>
    </w:p>
    <w:p>
      <w:pPr>
        <w:pStyle w:val="66"/>
        <w:spacing w:before="156" w:after="156"/>
        <w:ind w:left="0"/>
        <w:rPr>
          <w:rFonts w:hint="eastAsia"/>
        </w:rPr>
      </w:pPr>
      <w:r>
        <w:rPr>
          <w:rFonts w:hint="eastAsia"/>
        </w:rPr>
        <w:t>种植时间</w:t>
      </w:r>
    </w:p>
    <w:p>
      <w:pPr>
        <w:pStyle w:val="231"/>
        <w:rPr>
          <w:rFonts w:hint="eastAsia"/>
          <w:color w:val="000000"/>
        </w:rPr>
      </w:pPr>
      <w:r>
        <w:rPr>
          <w:rFonts w:hint="eastAsia"/>
          <w:color w:val="000000"/>
        </w:rPr>
        <w:t>11月下旬</w:t>
      </w:r>
      <w:r>
        <w:rPr>
          <w:rFonts w:hint="eastAsia"/>
          <w:color w:val="000000"/>
          <w:szCs w:val="22"/>
        </w:rPr>
        <w:t>至次年3月上旬</w:t>
      </w:r>
      <w:r>
        <w:rPr>
          <w:rFonts w:hint="eastAsia"/>
          <w:color w:val="000000"/>
        </w:rPr>
        <w:t>。</w:t>
      </w:r>
    </w:p>
    <w:p>
      <w:pPr>
        <w:pStyle w:val="66"/>
        <w:spacing w:before="156" w:after="156"/>
        <w:ind w:left="0"/>
        <w:rPr>
          <w:rFonts w:hint="eastAsia"/>
        </w:rPr>
      </w:pPr>
      <w:r>
        <w:rPr>
          <w:rFonts w:hint="eastAsia"/>
        </w:rPr>
        <w:t>种植规格与密度</w:t>
      </w:r>
    </w:p>
    <w:p>
      <w:pPr>
        <w:pStyle w:val="166"/>
        <w:numPr>
          <w:ilvl w:val="3"/>
          <w:numId w:val="0"/>
        </w:numPr>
        <w:ind w:leftChars="0" w:firstLine="420" w:firstLineChars="200"/>
        <w:rPr>
          <w:rFonts w:hint="eastAsia"/>
        </w:rPr>
      </w:pPr>
      <w:r>
        <w:rPr>
          <w:rFonts w:hint="eastAsia"/>
        </w:rPr>
        <w:t>单行种植规格株距</w:t>
      </w:r>
      <w:r>
        <w:rPr>
          <w:rFonts w:hint="eastAsia"/>
          <w:color w:val="000000"/>
        </w:rPr>
        <w:t>3</w:t>
      </w:r>
      <w:r>
        <w:rPr>
          <w:rFonts w:hint="eastAsia"/>
          <w:color w:val="000000"/>
          <w:lang w:val="en-US" w:eastAsia="zh-CN"/>
        </w:rPr>
        <w:t>3</w:t>
      </w:r>
      <w:r>
        <w:rPr>
          <w:rFonts w:hint="eastAsia"/>
          <w:color w:val="000000"/>
          <w:vertAlign w:val="superscript"/>
        </w:rPr>
        <w:t xml:space="preserve"> </w:t>
      </w:r>
      <w:r>
        <w:rPr>
          <w:rFonts w:hint="eastAsia"/>
          <w:color w:val="000000"/>
        </w:rPr>
        <w:t>cm～</w:t>
      </w:r>
      <w:r>
        <w:rPr>
          <w:rFonts w:hint="eastAsia"/>
          <w:color w:val="000000"/>
          <w:lang w:val="en-US" w:eastAsia="zh-CN"/>
        </w:rPr>
        <w:t>35</w:t>
      </w:r>
      <w:r>
        <w:rPr>
          <w:rFonts w:hint="eastAsia"/>
          <w:color w:val="000000"/>
          <w:vertAlign w:val="superscript"/>
        </w:rPr>
        <w:t xml:space="preserve"> </w:t>
      </w:r>
      <w:r>
        <w:rPr>
          <w:rFonts w:hint="eastAsia"/>
          <w:color w:val="000000"/>
        </w:rPr>
        <w:t>cm</w:t>
      </w:r>
      <w:r>
        <w:rPr>
          <w:rFonts w:hint="eastAsia"/>
        </w:rPr>
        <w:t>，行距</w:t>
      </w:r>
      <w:r>
        <w:rPr>
          <w:rFonts w:hint="eastAsia"/>
          <w:color w:val="000000"/>
        </w:rPr>
        <w:t>1</w:t>
      </w:r>
      <w:r>
        <w:rPr>
          <w:rFonts w:hint="eastAsia"/>
          <w:color w:val="000000"/>
          <w:lang w:val="en-US" w:eastAsia="zh-CN"/>
        </w:rPr>
        <w:t>45</w:t>
      </w:r>
      <w:r>
        <w:rPr>
          <w:rFonts w:hint="eastAsia"/>
          <w:color w:val="000000"/>
          <w:vertAlign w:val="superscript"/>
        </w:rPr>
        <w:t xml:space="preserve"> </w:t>
      </w:r>
      <w:r>
        <w:rPr>
          <w:rFonts w:hint="eastAsia"/>
          <w:color w:val="000000"/>
        </w:rPr>
        <w:t>cm～1</w:t>
      </w:r>
      <w:r>
        <w:rPr>
          <w:rFonts w:hint="eastAsia"/>
          <w:color w:val="000000"/>
          <w:lang w:val="en-US" w:eastAsia="zh-CN"/>
        </w:rPr>
        <w:t>5</w:t>
      </w:r>
      <w:r>
        <w:rPr>
          <w:rFonts w:hint="eastAsia"/>
          <w:color w:val="000000"/>
        </w:rPr>
        <w:t>0</w:t>
      </w:r>
      <w:r>
        <w:rPr>
          <w:rFonts w:hint="eastAsia"/>
          <w:color w:val="000000"/>
          <w:vertAlign w:val="superscript"/>
        </w:rPr>
        <w:t xml:space="preserve"> </w:t>
      </w:r>
      <w:r>
        <w:rPr>
          <w:rFonts w:hint="eastAsia"/>
          <w:color w:val="000000"/>
        </w:rPr>
        <w:t>cm</w:t>
      </w:r>
      <w:r>
        <w:rPr>
          <w:rFonts w:hint="eastAsia"/>
          <w:color w:val="000000"/>
          <w:lang w:eastAsia="zh-CN"/>
        </w:rPr>
        <w:t>；</w:t>
      </w:r>
      <w:r>
        <w:rPr>
          <w:rFonts w:hint="eastAsia"/>
        </w:rPr>
        <w:t>双行种植规格株距</w:t>
      </w:r>
      <w:r>
        <w:rPr>
          <w:rFonts w:hint="eastAsia"/>
          <w:color w:val="000000"/>
        </w:rPr>
        <w:t>3</w:t>
      </w:r>
      <w:r>
        <w:rPr>
          <w:rFonts w:hint="eastAsia"/>
          <w:color w:val="000000"/>
          <w:lang w:val="en-US" w:eastAsia="zh-CN"/>
        </w:rPr>
        <w:t>3</w:t>
      </w:r>
      <w:r>
        <w:rPr>
          <w:rFonts w:hint="eastAsia"/>
          <w:color w:val="000000"/>
          <w:vertAlign w:val="superscript"/>
        </w:rPr>
        <w:t xml:space="preserve"> </w:t>
      </w:r>
      <w:r>
        <w:rPr>
          <w:rFonts w:hint="eastAsia"/>
          <w:color w:val="000000"/>
        </w:rPr>
        <w:t>cm～</w:t>
      </w:r>
      <w:r>
        <w:rPr>
          <w:rFonts w:hint="eastAsia"/>
          <w:color w:val="000000"/>
          <w:lang w:val="en-US" w:eastAsia="zh-CN"/>
        </w:rPr>
        <w:t>35</w:t>
      </w:r>
      <w:r>
        <w:rPr>
          <w:rFonts w:hint="eastAsia"/>
          <w:color w:val="000000"/>
          <w:vertAlign w:val="superscript"/>
        </w:rPr>
        <w:t xml:space="preserve"> </w:t>
      </w:r>
      <w:r>
        <w:rPr>
          <w:rFonts w:hint="eastAsia"/>
          <w:color w:val="000000"/>
        </w:rPr>
        <w:t>cm</w:t>
      </w:r>
      <w:r>
        <w:rPr>
          <w:rFonts w:hint="eastAsia"/>
        </w:rPr>
        <w:t>，小行距</w:t>
      </w:r>
      <w:r>
        <w:rPr>
          <w:rFonts w:hint="eastAsia"/>
          <w:color w:val="000000"/>
        </w:rPr>
        <w:t>3</w:t>
      </w:r>
      <w:r>
        <w:rPr>
          <w:rFonts w:hint="eastAsia"/>
          <w:color w:val="000000"/>
          <w:lang w:val="en-US" w:eastAsia="zh-CN"/>
        </w:rPr>
        <w:t>3</w:t>
      </w:r>
      <w:r>
        <w:rPr>
          <w:rFonts w:hint="eastAsia"/>
          <w:color w:val="000000"/>
          <w:vertAlign w:val="superscript"/>
        </w:rPr>
        <w:t xml:space="preserve"> </w:t>
      </w:r>
      <w:r>
        <w:rPr>
          <w:rFonts w:hint="eastAsia"/>
          <w:color w:val="000000"/>
        </w:rPr>
        <w:t>cm～</w:t>
      </w:r>
      <w:r>
        <w:rPr>
          <w:rFonts w:hint="eastAsia"/>
          <w:color w:val="000000"/>
          <w:lang w:val="en-US" w:eastAsia="zh-CN"/>
        </w:rPr>
        <w:t>35</w:t>
      </w:r>
      <w:r>
        <w:rPr>
          <w:rFonts w:hint="eastAsia"/>
          <w:color w:val="000000"/>
          <w:vertAlign w:val="superscript"/>
        </w:rPr>
        <w:t xml:space="preserve"> </w:t>
      </w:r>
      <w:r>
        <w:rPr>
          <w:rFonts w:hint="eastAsia"/>
          <w:color w:val="000000"/>
        </w:rPr>
        <w:t>cm</w:t>
      </w:r>
      <w:r>
        <w:rPr>
          <w:rFonts w:hint="eastAsia"/>
        </w:rPr>
        <w:t>，大行距</w:t>
      </w:r>
      <w:r>
        <w:rPr>
          <w:rFonts w:hint="eastAsia"/>
          <w:color w:val="000000"/>
        </w:rPr>
        <w:t>1</w:t>
      </w:r>
      <w:r>
        <w:rPr>
          <w:rFonts w:hint="eastAsia"/>
          <w:color w:val="000000"/>
          <w:lang w:val="en-US" w:eastAsia="zh-CN"/>
        </w:rPr>
        <w:t>45</w:t>
      </w:r>
      <w:r>
        <w:rPr>
          <w:rFonts w:hint="eastAsia"/>
          <w:color w:val="000000"/>
          <w:vertAlign w:val="superscript"/>
        </w:rPr>
        <w:t xml:space="preserve"> </w:t>
      </w:r>
      <w:r>
        <w:rPr>
          <w:rFonts w:hint="eastAsia"/>
          <w:color w:val="000000"/>
        </w:rPr>
        <w:t>cm～1</w:t>
      </w:r>
      <w:r>
        <w:rPr>
          <w:rFonts w:hint="eastAsia"/>
          <w:color w:val="000000"/>
          <w:lang w:val="en-US" w:eastAsia="zh-CN"/>
        </w:rPr>
        <w:t>5</w:t>
      </w:r>
      <w:r>
        <w:rPr>
          <w:rFonts w:hint="eastAsia"/>
          <w:color w:val="000000"/>
        </w:rPr>
        <w:t>0</w:t>
      </w:r>
      <w:r>
        <w:rPr>
          <w:rFonts w:hint="eastAsia"/>
          <w:color w:val="000000"/>
          <w:vertAlign w:val="superscript"/>
        </w:rPr>
        <w:t xml:space="preserve"> </w:t>
      </w:r>
      <w:r>
        <w:rPr>
          <w:rFonts w:hint="eastAsia"/>
          <w:color w:val="000000"/>
        </w:rPr>
        <w:t>cm</w:t>
      </w:r>
      <w:r>
        <w:rPr>
          <w:rFonts w:hint="eastAsia"/>
          <w:lang w:eastAsia="zh-CN"/>
        </w:rPr>
        <w:t>；</w:t>
      </w:r>
      <w:r>
        <w:rPr>
          <w:rFonts w:hint="eastAsia"/>
          <w:color w:val="000000"/>
        </w:rPr>
        <w:t>每667</w:t>
      </w:r>
      <w:r>
        <w:rPr>
          <w:rFonts w:hint="eastAsia"/>
          <w:color w:val="000000"/>
          <w:vertAlign w:val="superscript"/>
        </w:rPr>
        <w:t xml:space="preserve"> </w:t>
      </w:r>
      <w:r>
        <w:rPr>
          <w:rFonts w:hint="eastAsia"/>
          <w:color w:val="000000"/>
        </w:rPr>
        <w:t>m</w:t>
      </w:r>
      <w:r>
        <w:rPr>
          <w:rFonts w:hint="eastAsia"/>
          <w:color w:val="000000"/>
          <w:vertAlign w:val="superscript"/>
        </w:rPr>
        <w:t>2</w:t>
      </w:r>
      <w:r>
        <w:rPr>
          <w:rFonts w:hint="eastAsia"/>
          <w:color w:val="000000"/>
        </w:rPr>
        <w:t>种植</w:t>
      </w:r>
      <w:r>
        <w:rPr>
          <w:rFonts w:hint="eastAsia"/>
          <w:color w:val="000000"/>
          <w:lang w:val="en-US" w:eastAsia="zh-CN"/>
        </w:rPr>
        <w:t>3</w:t>
      </w:r>
      <w:r>
        <w:rPr>
          <w:rFonts w:hint="eastAsia"/>
          <w:color w:val="000000"/>
          <w:vertAlign w:val="superscript"/>
        </w:rPr>
        <w:t xml:space="preserve"> </w:t>
      </w:r>
      <w:r>
        <w:rPr>
          <w:rFonts w:hint="eastAsia"/>
          <w:color w:val="000000"/>
          <w:lang w:val="en-US" w:eastAsia="zh-CN"/>
        </w:rPr>
        <w:t>0</w:t>
      </w:r>
      <w:r>
        <w:rPr>
          <w:rFonts w:hint="eastAsia"/>
          <w:color w:val="000000"/>
        </w:rPr>
        <w:t>00～</w:t>
      </w:r>
      <w:r>
        <w:rPr>
          <w:rFonts w:hint="eastAsia"/>
          <w:color w:val="000000"/>
          <w:lang w:val="en-US" w:eastAsia="zh-CN"/>
        </w:rPr>
        <w:t>4</w:t>
      </w:r>
      <w:r>
        <w:rPr>
          <w:rFonts w:hint="eastAsia"/>
          <w:color w:val="000000"/>
          <w:vertAlign w:val="superscript"/>
        </w:rPr>
        <w:t xml:space="preserve"> </w:t>
      </w:r>
      <w:r>
        <w:rPr>
          <w:rFonts w:hint="eastAsia"/>
          <w:color w:val="000000"/>
          <w:lang w:val="en-US" w:eastAsia="zh-CN"/>
        </w:rPr>
        <w:t>5</w:t>
      </w:r>
      <w:r>
        <w:rPr>
          <w:rFonts w:hint="eastAsia"/>
          <w:color w:val="000000"/>
        </w:rPr>
        <w:t>00株</w:t>
      </w:r>
      <w:r>
        <w:rPr>
          <w:rFonts w:hint="eastAsia"/>
        </w:rPr>
        <w:t>。</w:t>
      </w:r>
    </w:p>
    <w:p>
      <w:pPr>
        <w:pStyle w:val="66"/>
        <w:spacing w:before="156" w:after="156"/>
        <w:ind w:left="0"/>
        <w:rPr>
          <w:rFonts w:hint="eastAsia"/>
        </w:rPr>
      </w:pPr>
      <w:r>
        <w:rPr>
          <w:rFonts w:hint="eastAsia"/>
        </w:rPr>
        <w:t>种植方法</w:t>
      </w:r>
    </w:p>
    <w:p>
      <w:pPr>
        <w:pStyle w:val="231"/>
        <w:rPr>
          <w:rFonts w:hint="eastAsia"/>
        </w:rPr>
      </w:pPr>
      <w:r>
        <w:rPr>
          <w:rFonts w:hint="eastAsia"/>
          <w:lang w:eastAsia="zh-CN"/>
        </w:rPr>
        <w:t>将</w:t>
      </w:r>
      <w:r>
        <w:rPr>
          <w:rFonts w:hint="eastAsia"/>
        </w:rPr>
        <w:t>株高25</w:t>
      </w:r>
      <w:r>
        <w:rPr>
          <w:vertAlign w:val="superscript"/>
        </w:rPr>
        <w:t> </w:t>
      </w:r>
      <w:r>
        <w:rPr>
          <w:rFonts w:hint="eastAsia"/>
        </w:rPr>
        <w:t>cm～30</w:t>
      </w:r>
      <w:r>
        <w:rPr>
          <w:vertAlign w:val="superscript"/>
        </w:rPr>
        <w:t> </w:t>
      </w:r>
      <w:r>
        <w:rPr>
          <w:rFonts w:hint="eastAsia"/>
        </w:rPr>
        <w:t>cm茶苗移栽种植。种植前开种植沟，沟深、宽各50</w:t>
      </w:r>
      <w:r>
        <w:rPr>
          <w:vertAlign w:val="superscript"/>
        </w:rPr>
        <w:t> </w:t>
      </w:r>
      <w:r>
        <w:rPr>
          <w:rFonts w:hint="eastAsia"/>
        </w:rPr>
        <w:t>cm以上，施足基肥，以腐熟有机肥和磷肥料为主，深度在30</w:t>
      </w:r>
      <w:r>
        <w:rPr>
          <w:vertAlign w:val="superscript"/>
        </w:rPr>
        <w:t> </w:t>
      </w:r>
      <w:r>
        <w:rPr>
          <w:rFonts w:hint="eastAsia"/>
        </w:rPr>
        <w:t>cm～40</w:t>
      </w:r>
      <w:r>
        <w:rPr>
          <w:vertAlign w:val="superscript"/>
        </w:rPr>
        <w:t> </w:t>
      </w:r>
      <w:r>
        <w:rPr>
          <w:rFonts w:hint="eastAsia"/>
        </w:rPr>
        <w:t>cm，并使基肥与土壤充分混匀，</w:t>
      </w:r>
      <w:r>
        <w:rPr>
          <w:rFonts w:hint="eastAsia"/>
          <w:szCs w:val="22"/>
        </w:rPr>
        <w:t>将苗木</w:t>
      </w:r>
      <w:r>
        <w:rPr>
          <w:rFonts w:hint="eastAsia"/>
        </w:rPr>
        <w:t>扶正，根系舒张，</w:t>
      </w:r>
      <w:r>
        <w:rPr>
          <w:rFonts w:hint="eastAsia"/>
          <w:lang w:eastAsia="zh-CN"/>
        </w:rPr>
        <w:t>覆</w:t>
      </w:r>
      <w:r>
        <w:rPr>
          <w:rFonts w:hint="eastAsia"/>
        </w:rPr>
        <w:t>土压实</w:t>
      </w:r>
      <w:r>
        <w:rPr>
          <w:rFonts w:hint="eastAsia"/>
          <w:lang w:eastAsia="zh-CN"/>
        </w:rPr>
        <w:t>后，</w:t>
      </w:r>
      <w:r>
        <w:rPr>
          <w:rFonts w:hint="eastAsia"/>
        </w:rPr>
        <w:t>淋足定根水</w:t>
      </w:r>
      <w:r>
        <w:rPr>
          <w:rFonts w:hint="eastAsia"/>
          <w:lang w:eastAsia="zh-CN"/>
        </w:rPr>
        <w:t>，</w:t>
      </w:r>
      <w:r>
        <w:rPr>
          <w:rFonts w:hint="eastAsia"/>
        </w:rPr>
        <w:t>再覆上松土</w:t>
      </w:r>
    </w:p>
    <w:p>
      <w:pPr>
        <w:pStyle w:val="66"/>
        <w:spacing w:before="156" w:after="156"/>
        <w:ind w:left="0"/>
        <w:rPr>
          <w:rFonts w:hint="eastAsia"/>
        </w:rPr>
      </w:pPr>
      <w:r>
        <w:rPr>
          <w:rFonts w:hint="eastAsia"/>
        </w:rPr>
        <w:t>补苗</w:t>
      </w:r>
    </w:p>
    <w:p>
      <w:pPr>
        <w:pStyle w:val="231"/>
        <w:rPr>
          <w:rFonts w:hint="eastAsia"/>
        </w:rPr>
      </w:pPr>
      <w:r>
        <w:rPr>
          <w:rFonts w:hint="eastAsia"/>
        </w:rPr>
        <w:t>种植</w:t>
      </w:r>
      <w:r>
        <w:rPr>
          <w:rFonts w:hint="eastAsia"/>
          <w:color w:val="000000"/>
        </w:rPr>
        <w:t>后</w:t>
      </w:r>
      <w:r>
        <w:rPr>
          <w:rFonts w:hint="eastAsia"/>
          <w:color w:val="000000"/>
          <w:lang w:eastAsia="zh-CN"/>
        </w:rPr>
        <w:t>及时</w:t>
      </w:r>
      <w:r>
        <w:rPr>
          <w:rFonts w:hint="eastAsia"/>
          <w:color w:val="000000"/>
        </w:rPr>
        <w:t>查苗补缺。</w:t>
      </w:r>
    </w:p>
    <w:p>
      <w:pPr>
        <w:pStyle w:val="105"/>
        <w:spacing w:before="240" w:after="240"/>
        <w:rPr>
          <w:rFonts w:hint="eastAsia"/>
          <w:color w:val="000000"/>
        </w:rPr>
      </w:pPr>
      <w:r>
        <w:rPr>
          <w:rFonts w:hint="eastAsia"/>
          <w:color w:val="000000"/>
        </w:rPr>
        <w:t>茶园管理</w:t>
      </w:r>
    </w:p>
    <w:p>
      <w:pPr>
        <w:pStyle w:val="106"/>
        <w:spacing w:before="156" w:after="156"/>
        <w:rPr>
          <w:rFonts w:hint="eastAsia"/>
        </w:rPr>
      </w:pPr>
      <w:r>
        <w:rPr>
          <w:rFonts w:hint="eastAsia"/>
        </w:rPr>
        <w:t>土壤管理</w:t>
      </w:r>
    </w:p>
    <w:p>
      <w:pPr>
        <w:pStyle w:val="66"/>
        <w:spacing w:before="156" w:after="156"/>
        <w:ind w:left="0"/>
        <w:rPr>
          <w:rFonts w:hint="eastAsia"/>
        </w:rPr>
      </w:pPr>
      <w:r>
        <w:rPr>
          <w:rFonts w:hint="eastAsia"/>
        </w:rPr>
        <w:t>中耕除草</w:t>
      </w:r>
    </w:p>
    <w:p>
      <w:pPr>
        <w:pStyle w:val="231"/>
        <w:rPr>
          <w:rFonts w:hint="eastAsia"/>
        </w:rPr>
      </w:pPr>
      <w:r>
        <w:rPr>
          <w:rFonts w:hint="eastAsia"/>
        </w:rPr>
        <w:t>根据杂草长势，结合松土、施肥管理适时除草。</w:t>
      </w:r>
    </w:p>
    <w:p>
      <w:pPr>
        <w:pStyle w:val="66"/>
        <w:spacing w:before="156" w:after="156"/>
        <w:ind w:left="0"/>
        <w:rPr>
          <w:rFonts w:hint="eastAsia"/>
        </w:rPr>
      </w:pPr>
      <w:r>
        <w:rPr>
          <w:rFonts w:hint="eastAsia"/>
        </w:rPr>
        <w:t>松土</w:t>
      </w:r>
    </w:p>
    <w:p>
      <w:pPr>
        <w:pStyle w:val="248"/>
        <w:numPr>
          <w:ilvl w:val="0"/>
          <w:numId w:val="0"/>
        </w:numPr>
        <w:ind w:leftChars="0" w:firstLine="420" w:firstLineChars="200"/>
        <w:rPr>
          <w:rFonts w:hint="eastAsia"/>
        </w:rPr>
      </w:pPr>
      <w:r>
        <w:rPr>
          <w:rFonts w:hint="eastAsia"/>
        </w:rPr>
        <w:t>成龄茶园</w:t>
      </w:r>
      <w:r>
        <w:rPr>
          <w:rFonts w:hint="eastAsia"/>
          <w:lang w:eastAsia="zh-CN"/>
        </w:rPr>
        <w:t>结合施肥</w:t>
      </w:r>
      <w:r>
        <w:rPr>
          <w:rFonts w:hint="eastAsia"/>
        </w:rPr>
        <w:t>每年松土2～3次。</w:t>
      </w:r>
    </w:p>
    <w:p>
      <w:pPr>
        <w:pStyle w:val="106"/>
        <w:spacing w:before="156" w:after="156"/>
        <w:rPr>
          <w:rFonts w:hint="eastAsia"/>
        </w:rPr>
      </w:pPr>
      <w:r>
        <w:rPr>
          <w:rFonts w:hint="eastAsia"/>
        </w:rPr>
        <w:t>水分管理</w:t>
      </w:r>
    </w:p>
    <w:p>
      <w:pPr>
        <w:pStyle w:val="231"/>
        <w:rPr>
          <w:rFonts w:hint="eastAsia"/>
        </w:rPr>
      </w:pPr>
      <w:r>
        <w:rPr>
          <w:rFonts w:hint="eastAsia"/>
        </w:rPr>
        <w:t>干旱少雨季节，及时浇水</w:t>
      </w:r>
      <w:r>
        <w:rPr>
          <w:rFonts w:hint="eastAsia"/>
          <w:lang w:eastAsia="zh-CN"/>
        </w:rPr>
        <w:t>；</w:t>
      </w:r>
      <w:r>
        <w:rPr>
          <w:rFonts w:hint="eastAsia"/>
        </w:rPr>
        <w:t>雨水季节，及时排除园内积水。</w:t>
      </w:r>
    </w:p>
    <w:p>
      <w:pPr>
        <w:pStyle w:val="231"/>
        <w:rPr>
          <w:rFonts w:hint="eastAsia"/>
        </w:rPr>
      </w:pPr>
    </w:p>
    <w:p>
      <w:pPr>
        <w:pStyle w:val="231"/>
        <w:rPr>
          <w:rFonts w:hint="eastAsia"/>
        </w:rPr>
      </w:pPr>
    </w:p>
    <w:p>
      <w:pPr>
        <w:pStyle w:val="231"/>
        <w:rPr>
          <w:rFonts w:hint="eastAsia"/>
        </w:rPr>
      </w:pPr>
    </w:p>
    <w:p>
      <w:pPr>
        <w:pStyle w:val="231"/>
        <w:rPr>
          <w:rFonts w:hint="eastAsia"/>
        </w:rPr>
      </w:pPr>
    </w:p>
    <w:p>
      <w:pPr>
        <w:pStyle w:val="231"/>
        <w:rPr>
          <w:rFonts w:hint="eastAsia"/>
        </w:rPr>
      </w:pPr>
    </w:p>
    <w:p>
      <w:pPr>
        <w:pStyle w:val="231"/>
        <w:rPr>
          <w:rFonts w:hint="eastAsia"/>
        </w:rPr>
      </w:pPr>
    </w:p>
    <w:p>
      <w:pPr>
        <w:pStyle w:val="106"/>
        <w:spacing w:before="156" w:after="156"/>
        <w:rPr>
          <w:rFonts w:hint="eastAsia"/>
        </w:rPr>
      </w:pPr>
      <w:r>
        <w:rPr>
          <w:rFonts w:hint="eastAsia"/>
        </w:rPr>
        <w:t>施肥管理</w:t>
      </w:r>
    </w:p>
    <w:p>
      <w:pPr>
        <w:pStyle w:val="66"/>
        <w:spacing w:before="156" w:after="156"/>
        <w:ind w:left="0"/>
        <w:rPr>
          <w:rFonts w:hint="eastAsia"/>
        </w:rPr>
      </w:pPr>
      <w:r>
        <w:rPr>
          <w:rFonts w:hint="eastAsia"/>
        </w:rPr>
        <w:t>幼龄茶园</w:t>
      </w:r>
    </w:p>
    <w:p>
      <w:pPr>
        <w:pStyle w:val="95"/>
        <w:spacing w:before="120" w:after="120"/>
        <w:rPr>
          <w:rFonts w:hint="eastAsia"/>
        </w:rPr>
      </w:pPr>
      <w:r>
        <w:rPr>
          <w:rFonts w:hint="eastAsia"/>
        </w:rPr>
        <w:t>施肥原则</w:t>
      </w:r>
    </w:p>
    <w:p>
      <w:pPr>
        <w:pStyle w:val="231"/>
        <w:rPr>
          <w:rFonts w:hint="eastAsia"/>
          <w:szCs w:val="21"/>
        </w:rPr>
      </w:pPr>
      <w:r>
        <w:rPr>
          <w:rFonts w:hint="eastAsia"/>
        </w:rPr>
        <w:t>以有机肥为主，化肥为辅，</w:t>
      </w:r>
      <w:r>
        <w:rPr>
          <w:rFonts w:hint="eastAsia"/>
          <w:szCs w:val="21"/>
        </w:rPr>
        <w:t>做到勤施薄施，分多次施用，肥料使用</w:t>
      </w:r>
      <w:r>
        <w:rPr>
          <w:rFonts w:hint="eastAsia"/>
        </w:rPr>
        <w:t>符合</w:t>
      </w:r>
      <w:r>
        <w:t>NY/T</w:t>
      </w:r>
      <w:r>
        <w:rPr>
          <w:rFonts w:hint="eastAsia"/>
        </w:rPr>
        <w:t xml:space="preserve"> </w:t>
      </w:r>
      <w:r>
        <w:t>496</w:t>
      </w:r>
      <w:r>
        <w:rPr>
          <w:rFonts w:hint="eastAsia"/>
        </w:rPr>
        <w:t>的</w:t>
      </w:r>
      <w:r>
        <w:t>规定</w:t>
      </w:r>
      <w:r>
        <w:rPr>
          <w:rFonts w:hint="eastAsia"/>
          <w:szCs w:val="21"/>
        </w:rPr>
        <w:t>。</w:t>
      </w:r>
    </w:p>
    <w:p>
      <w:pPr>
        <w:pStyle w:val="95"/>
        <w:spacing w:before="120" w:after="120"/>
        <w:rPr>
          <w:rFonts w:hint="eastAsia"/>
        </w:rPr>
      </w:pPr>
      <w:r>
        <w:rPr>
          <w:rFonts w:hint="eastAsia"/>
        </w:rPr>
        <w:t>基肥</w:t>
      </w:r>
    </w:p>
    <w:p>
      <w:pPr>
        <w:pStyle w:val="231"/>
        <w:rPr>
          <w:rFonts w:hint="eastAsia"/>
        </w:rPr>
      </w:pPr>
      <w:r>
        <w:rPr>
          <w:rFonts w:hint="eastAsia"/>
          <w:color w:val="000000"/>
        </w:rPr>
        <w:t>种植茶苗前，每667</w:t>
      </w:r>
      <w:r>
        <w:rPr>
          <w:rFonts w:hint="eastAsia"/>
          <w:color w:val="000000"/>
          <w:vertAlign w:val="superscript"/>
          <w:lang w:val="en-US" w:eastAsia="zh-CN"/>
        </w:rPr>
        <w:t xml:space="preserve"> </w:t>
      </w:r>
      <w:r>
        <w:rPr>
          <w:rFonts w:hint="eastAsia"/>
          <w:color w:val="000000"/>
        </w:rPr>
        <w:t>m</w:t>
      </w:r>
      <w:r>
        <w:rPr>
          <w:rFonts w:hint="eastAsia"/>
          <w:color w:val="000000"/>
          <w:vertAlign w:val="superscript"/>
        </w:rPr>
        <w:t>2</w:t>
      </w:r>
      <w:r>
        <w:rPr>
          <w:rFonts w:hint="eastAsia"/>
          <w:color w:val="000000"/>
        </w:rPr>
        <w:t>施入菜籽饼（或花生麸）</w:t>
      </w:r>
      <w:r>
        <w:rPr>
          <w:rFonts w:hint="eastAsia"/>
          <w:color w:val="000000"/>
          <w:lang w:val="en-US" w:eastAsia="zh-CN"/>
        </w:rPr>
        <w:t>5</w:t>
      </w:r>
      <w:r>
        <w:rPr>
          <w:rFonts w:hint="eastAsia"/>
          <w:color w:val="000000"/>
          <w:szCs w:val="22"/>
        </w:rPr>
        <w:t>00</w:t>
      </w:r>
      <w:r>
        <w:rPr>
          <w:rFonts w:hint="eastAsia"/>
          <w:color w:val="000000"/>
          <w:szCs w:val="22"/>
          <w:vertAlign w:val="superscript"/>
        </w:rPr>
        <w:t xml:space="preserve"> </w:t>
      </w:r>
      <w:r>
        <w:rPr>
          <w:rFonts w:hint="eastAsia"/>
          <w:color w:val="000000"/>
          <w:szCs w:val="22"/>
        </w:rPr>
        <w:t>kg～</w:t>
      </w:r>
      <w:r>
        <w:rPr>
          <w:rFonts w:hint="eastAsia"/>
          <w:color w:val="000000"/>
          <w:szCs w:val="22"/>
          <w:lang w:val="en-US" w:eastAsia="zh-CN"/>
        </w:rPr>
        <w:t>1</w:t>
      </w:r>
      <w:r>
        <w:rPr>
          <w:rFonts w:hint="eastAsia"/>
          <w:color w:val="000000"/>
          <w:szCs w:val="22"/>
          <w:vertAlign w:val="superscript"/>
          <w:lang w:val="en-US" w:eastAsia="zh-CN"/>
        </w:rPr>
        <w:t xml:space="preserve"> </w:t>
      </w:r>
      <w:r>
        <w:rPr>
          <w:rFonts w:hint="eastAsia"/>
          <w:color w:val="000000"/>
          <w:szCs w:val="22"/>
          <w:lang w:val="en-US" w:eastAsia="zh-CN"/>
        </w:rPr>
        <w:t>0</w:t>
      </w:r>
      <w:r>
        <w:rPr>
          <w:rFonts w:hint="eastAsia"/>
          <w:color w:val="000000"/>
          <w:szCs w:val="22"/>
        </w:rPr>
        <w:t>00</w:t>
      </w:r>
      <w:r>
        <w:rPr>
          <w:rFonts w:hint="eastAsia"/>
          <w:color w:val="000000"/>
          <w:szCs w:val="22"/>
          <w:vertAlign w:val="superscript"/>
        </w:rPr>
        <w:t xml:space="preserve"> </w:t>
      </w:r>
      <w:r>
        <w:rPr>
          <w:rFonts w:hint="eastAsia"/>
          <w:color w:val="000000"/>
          <w:szCs w:val="22"/>
        </w:rPr>
        <w:t>kg</w:t>
      </w:r>
      <w:r>
        <w:rPr>
          <w:rFonts w:hint="eastAsia"/>
        </w:rPr>
        <w:t>或商品有机肥200</w:t>
      </w:r>
      <w:r>
        <w:rPr>
          <w:rFonts w:hint="eastAsia"/>
          <w:vertAlign w:val="superscript"/>
        </w:rPr>
        <w:t xml:space="preserve"> </w:t>
      </w:r>
      <w:r>
        <w:rPr>
          <w:rFonts w:hint="eastAsia"/>
        </w:rPr>
        <w:t>kg～400</w:t>
      </w:r>
      <w:r>
        <w:rPr>
          <w:rFonts w:hint="eastAsia"/>
          <w:vertAlign w:val="superscript"/>
        </w:rPr>
        <w:t xml:space="preserve"> </w:t>
      </w:r>
      <w:r>
        <w:rPr>
          <w:rFonts w:hint="eastAsia"/>
        </w:rPr>
        <w:t>kg</w:t>
      </w:r>
      <w:r>
        <w:rPr>
          <w:rFonts w:hint="eastAsia"/>
          <w:color w:val="000000"/>
        </w:rPr>
        <w:t>或经无害化处理后的腐熟</w:t>
      </w:r>
      <w:r>
        <w:rPr>
          <w:rFonts w:hint="eastAsia"/>
          <w:color w:val="000000"/>
          <w:lang w:eastAsia="zh-CN"/>
        </w:rPr>
        <w:t>农家</w:t>
      </w:r>
      <w:r>
        <w:rPr>
          <w:rFonts w:hint="eastAsia"/>
          <w:color w:val="000000"/>
        </w:rPr>
        <w:t>肥</w:t>
      </w:r>
      <w:r>
        <w:rPr>
          <w:rFonts w:hint="eastAsia"/>
          <w:color w:val="000000"/>
          <w:lang w:val="en-US" w:eastAsia="zh-CN"/>
        </w:rPr>
        <w:t>1</w:t>
      </w:r>
      <w:r>
        <w:rPr>
          <w:rFonts w:hint="eastAsia"/>
          <w:color w:val="000000"/>
          <w:vertAlign w:val="superscript"/>
          <w:lang w:val="en-US" w:eastAsia="zh-CN"/>
        </w:rPr>
        <w:t xml:space="preserve"> </w:t>
      </w:r>
      <w:r>
        <w:rPr>
          <w:rFonts w:hint="eastAsia"/>
          <w:color w:val="000000"/>
          <w:lang w:val="en-US" w:eastAsia="zh-CN"/>
        </w:rPr>
        <w:t>0</w:t>
      </w:r>
      <w:r>
        <w:rPr>
          <w:rFonts w:hint="eastAsia"/>
          <w:color w:val="000000"/>
          <w:szCs w:val="22"/>
        </w:rPr>
        <w:t>00</w:t>
      </w:r>
      <w:r>
        <w:rPr>
          <w:rFonts w:hint="eastAsia"/>
          <w:color w:val="000000"/>
          <w:szCs w:val="22"/>
          <w:vertAlign w:val="superscript"/>
        </w:rPr>
        <w:t xml:space="preserve"> </w:t>
      </w:r>
      <w:r>
        <w:rPr>
          <w:rFonts w:hint="eastAsia"/>
          <w:color w:val="000000"/>
          <w:szCs w:val="22"/>
        </w:rPr>
        <w:t>kg～</w:t>
      </w:r>
      <w:r>
        <w:rPr>
          <w:rFonts w:hint="eastAsia"/>
          <w:color w:val="000000"/>
          <w:lang w:val="en-US" w:eastAsia="zh-CN"/>
        </w:rPr>
        <w:t>2</w:t>
      </w:r>
      <w:r>
        <w:rPr>
          <w:rFonts w:hint="eastAsia"/>
          <w:color w:val="000000"/>
          <w:vertAlign w:val="superscript"/>
          <w:lang w:val="en-US" w:eastAsia="zh-CN"/>
        </w:rPr>
        <w:t xml:space="preserve"> </w:t>
      </w:r>
      <w:r>
        <w:rPr>
          <w:rFonts w:hint="eastAsia"/>
          <w:color w:val="000000"/>
          <w:lang w:val="en-US" w:eastAsia="zh-CN"/>
        </w:rPr>
        <w:t>0</w:t>
      </w:r>
      <w:r>
        <w:rPr>
          <w:rFonts w:hint="eastAsia"/>
          <w:color w:val="000000"/>
        </w:rPr>
        <w:t>00</w:t>
      </w:r>
      <w:r>
        <w:rPr>
          <w:rFonts w:hint="eastAsia"/>
          <w:color w:val="000000"/>
          <w:vertAlign w:val="superscript"/>
        </w:rPr>
        <w:t xml:space="preserve"> </w:t>
      </w:r>
      <w:r>
        <w:rPr>
          <w:rFonts w:hint="eastAsia"/>
          <w:color w:val="000000"/>
        </w:rPr>
        <w:t>kg＋过磷酸钙</w:t>
      </w:r>
      <w:r>
        <w:rPr>
          <w:rFonts w:hint="eastAsia"/>
          <w:color w:val="000000"/>
          <w:lang w:val="en-US" w:eastAsia="zh-CN"/>
        </w:rPr>
        <w:t>4</w:t>
      </w:r>
      <w:r>
        <w:rPr>
          <w:rFonts w:hint="eastAsia"/>
          <w:szCs w:val="22"/>
        </w:rPr>
        <w:t>5</w:t>
      </w:r>
      <w:r>
        <w:rPr>
          <w:rFonts w:hint="eastAsia"/>
          <w:szCs w:val="22"/>
          <w:vertAlign w:val="superscript"/>
        </w:rPr>
        <w:t xml:space="preserve"> </w:t>
      </w:r>
      <w:r>
        <w:rPr>
          <w:rFonts w:hint="eastAsia"/>
          <w:szCs w:val="22"/>
        </w:rPr>
        <w:t>kg～50</w:t>
      </w:r>
      <w:r>
        <w:rPr>
          <w:rFonts w:hint="eastAsia"/>
          <w:color w:val="000000"/>
          <w:vertAlign w:val="superscript"/>
          <w:lang w:val="en-US" w:eastAsia="zh-CN"/>
        </w:rPr>
        <w:t xml:space="preserve"> </w:t>
      </w:r>
      <w:r>
        <w:rPr>
          <w:rFonts w:hint="eastAsia"/>
          <w:color w:val="000000"/>
        </w:rPr>
        <w:t>kg＋硫酸钾型复合肥</w:t>
      </w:r>
      <w:r>
        <w:rPr>
          <w:rFonts w:hint="eastAsia"/>
          <w:szCs w:val="22"/>
        </w:rPr>
        <w:t>（15-15-15）</w:t>
      </w:r>
      <w:r>
        <w:rPr>
          <w:rFonts w:hint="eastAsia"/>
          <w:szCs w:val="22"/>
          <w:lang w:val="en-US" w:eastAsia="zh-CN"/>
        </w:rPr>
        <w:t>45</w:t>
      </w:r>
      <w:r>
        <w:rPr>
          <w:rFonts w:hint="eastAsia"/>
          <w:szCs w:val="22"/>
          <w:vertAlign w:val="superscript"/>
        </w:rPr>
        <w:t xml:space="preserve"> </w:t>
      </w:r>
      <w:r>
        <w:rPr>
          <w:rFonts w:hint="eastAsia"/>
          <w:szCs w:val="22"/>
        </w:rPr>
        <w:t>kg～5</w:t>
      </w:r>
      <w:r>
        <w:rPr>
          <w:rFonts w:hint="eastAsia"/>
          <w:szCs w:val="22"/>
          <w:lang w:val="en-US" w:eastAsia="zh-CN"/>
        </w:rPr>
        <w:t>0</w:t>
      </w:r>
      <w:r>
        <w:rPr>
          <w:rFonts w:hint="eastAsia"/>
          <w:color w:val="000000"/>
          <w:vertAlign w:val="superscript"/>
        </w:rPr>
        <w:t xml:space="preserve"> </w:t>
      </w:r>
      <w:r>
        <w:rPr>
          <w:rFonts w:hint="eastAsia"/>
          <w:color w:val="000000"/>
        </w:rPr>
        <w:t>kg</w:t>
      </w:r>
      <w:r>
        <w:rPr>
          <w:rFonts w:hint="eastAsia"/>
          <w:szCs w:val="22"/>
        </w:rPr>
        <w:t>混合拌匀</w:t>
      </w:r>
      <w:r>
        <w:rPr>
          <w:rFonts w:hint="eastAsia"/>
          <w:szCs w:val="22"/>
          <w:lang w:eastAsia="zh-CN"/>
        </w:rPr>
        <w:t>，距</w:t>
      </w:r>
      <w:r>
        <w:rPr>
          <w:rFonts w:hint="eastAsia"/>
        </w:rPr>
        <w:t>茶树干10</w:t>
      </w:r>
      <w:r>
        <w:rPr>
          <w:rFonts w:hint="eastAsia"/>
          <w:vertAlign w:val="superscript"/>
        </w:rPr>
        <w:t xml:space="preserve"> </w:t>
      </w:r>
      <w:r>
        <w:rPr>
          <w:rFonts w:hint="eastAsia"/>
        </w:rPr>
        <w:t>cm～20</w:t>
      </w:r>
      <w:r>
        <w:rPr>
          <w:rFonts w:hint="eastAsia"/>
          <w:vertAlign w:val="superscript"/>
        </w:rPr>
        <w:t xml:space="preserve"> </w:t>
      </w:r>
      <w:r>
        <w:rPr>
          <w:rFonts w:hint="eastAsia"/>
        </w:rPr>
        <w:t>cm开深</w:t>
      </w:r>
      <w:r>
        <w:rPr>
          <w:rFonts w:hint="eastAsia"/>
          <w:lang w:eastAsia="zh-CN"/>
        </w:rPr>
        <w:t>宽</w:t>
      </w:r>
      <w:r>
        <w:rPr>
          <w:rFonts w:hint="eastAsia"/>
        </w:rPr>
        <w:t>20</w:t>
      </w:r>
      <w:r>
        <w:rPr>
          <w:rFonts w:hint="eastAsia"/>
          <w:vertAlign w:val="superscript"/>
        </w:rPr>
        <w:t xml:space="preserve"> </w:t>
      </w:r>
      <w:r>
        <w:rPr>
          <w:rFonts w:hint="eastAsia"/>
        </w:rPr>
        <w:t>cm～30</w:t>
      </w:r>
      <w:r>
        <w:rPr>
          <w:rFonts w:hint="eastAsia"/>
          <w:vertAlign w:val="superscript"/>
        </w:rPr>
        <w:t xml:space="preserve"> </w:t>
      </w:r>
      <w:r>
        <w:rPr>
          <w:rFonts w:hint="eastAsia"/>
        </w:rPr>
        <w:t>cm</w:t>
      </w:r>
      <w:r>
        <w:rPr>
          <w:rFonts w:hint="eastAsia"/>
          <w:color w:val="000000"/>
        </w:rPr>
        <w:t>的</w:t>
      </w:r>
      <w:r>
        <w:rPr>
          <w:rFonts w:hint="eastAsia"/>
          <w:color w:val="000000"/>
          <w:lang w:eastAsia="zh-CN"/>
        </w:rPr>
        <w:t>施肥沟，</w:t>
      </w:r>
      <w:r>
        <w:rPr>
          <w:rFonts w:hint="eastAsia"/>
          <w:color w:val="000000"/>
        </w:rPr>
        <w:t>施入肥料后</w:t>
      </w:r>
      <w:r>
        <w:rPr>
          <w:rFonts w:hint="eastAsia"/>
          <w:szCs w:val="22"/>
          <w:lang w:eastAsia="zh-CN"/>
        </w:rPr>
        <w:t>覆土</w:t>
      </w:r>
      <w:r>
        <w:rPr>
          <w:rFonts w:hint="eastAsia"/>
          <w:szCs w:val="22"/>
        </w:rPr>
        <w:t>。有机肥料使用符合NY 5018的</w:t>
      </w:r>
      <w:r>
        <w:rPr>
          <w:rFonts w:hint="eastAsia"/>
          <w:szCs w:val="22"/>
          <w:lang w:eastAsia="zh-CN"/>
        </w:rPr>
        <w:t>要求。</w:t>
      </w:r>
    </w:p>
    <w:p>
      <w:pPr>
        <w:pStyle w:val="95"/>
        <w:spacing w:before="120" w:after="120"/>
        <w:rPr>
          <w:rFonts w:hint="eastAsia"/>
        </w:rPr>
      </w:pPr>
      <w:r>
        <w:rPr>
          <w:rFonts w:hint="eastAsia"/>
        </w:rPr>
        <w:t>追肥</w:t>
      </w:r>
    </w:p>
    <w:p>
      <w:pPr>
        <w:pStyle w:val="231"/>
      </w:pPr>
      <w:r>
        <w:rPr>
          <w:rFonts w:hint="eastAsia"/>
        </w:rPr>
        <w:t>在茶树种下45</w:t>
      </w:r>
      <w:r>
        <w:rPr>
          <w:rFonts w:hint="eastAsia"/>
          <w:vertAlign w:val="superscript"/>
        </w:rPr>
        <w:t xml:space="preserve"> </w:t>
      </w:r>
      <w:r>
        <w:rPr>
          <w:rFonts w:hint="eastAsia"/>
        </w:rPr>
        <w:t>d后每667</w:t>
      </w:r>
      <w:r>
        <w:rPr>
          <w:rFonts w:hint="eastAsia"/>
          <w:vertAlign w:val="superscript"/>
        </w:rPr>
        <w:t xml:space="preserve"> </w:t>
      </w:r>
      <w:r>
        <w:rPr>
          <w:rFonts w:hint="eastAsia"/>
        </w:rPr>
        <w:t>m</w:t>
      </w:r>
      <w:r>
        <w:rPr>
          <w:rFonts w:hint="eastAsia"/>
          <w:vertAlign w:val="superscript"/>
        </w:rPr>
        <w:t>2</w:t>
      </w:r>
      <w:r>
        <w:rPr>
          <w:rFonts w:hint="eastAsia"/>
        </w:rPr>
        <w:t>追施尿素</w:t>
      </w:r>
      <w:r>
        <w:rPr>
          <w:rFonts w:hint="eastAsia"/>
          <w:lang w:val="en-US" w:eastAsia="zh-CN"/>
        </w:rPr>
        <w:t>8</w:t>
      </w:r>
      <w:r>
        <w:rPr>
          <w:rFonts w:hint="eastAsia"/>
          <w:szCs w:val="22"/>
          <w:vertAlign w:val="superscript"/>
        </w:rPr>
        <w:t xml:space="preserve"> </w:t>
      </w:r>
      <w:r>
        <w:rPr>
          <w:rFonts w:hint="eastAsia"/>
          <w:szCs w:val="22"/>
        </w:rPr>
        <w:t>kg～</w:t>
      </w:r>
      <w:r>
        <w:rPr>
          <w:rFonts w:hint="eastAsia"/>
          <w:szCs w:val="22"/>
          <w:lang w:val="en-US" w:eastAsia="zh-CN"/>
        </w:rPr>
        <w:t>12</w:t>
      </w:r>
      <w:r>
        <w:rPr>
          <w:rFonts w:hint="eastAsia"/>
          <w:color w:val="000000"/>
          <w:vertAlign w:val="superscript"/>
        </w:rPr>
        <w:t xml:space="preserve"> </w:t>
      </w:r>
      <w:r>
        <w:rPr>
          <w:rFonts w:hint="eastAsia"/>
          <w:color w:val="000000"/>
        </w:rPr>
        <w:t>kg</w:t>
      </w:r>
      <w:r>
        <w:rPr>
          <w:rFonts w:hint="eastAsia"/>
        </w:rPr>
        <w:t>。以后在每年的2月上旬、5月上旬、</w:t>
      </w:r>
      <w:r>
        <w:rPr>
          <w:rFonts w:hint="eastAsia"/>
          <w:lang w:val="en-US" w:eastAsia="zh-CN"/>
        </w:rPr>
        <w:t>7</w:t>
      </w:r>
      <w:r>
        <w:rPr>
          <w:rFonts w:hint="eastAsia"/>
        </w:rPr>
        <w:t>月上旬每667</w:t>
      </w:r>
      <w:r>
        <w:rPr>
          <w:rFonts w:hint="eastAsia"/>
          <w:vertAlign w:val="superscript"/>
        </w:rPr>
        <w:t xml:space="preserve"> </w:t>
      </w:r>
      <w:r>
        <w:rPr>
          <w:rFonts w:hint="eastAsia"/>
        </w:rPr>
        <w:t>m</w:t>
      </w:r>
      <w:r>
        <w:rPr>
          <w:rFonts w:hint="eastAsia"/>
          <w:vertAlign w:val="superscript"/>
        </w:rPr>
        <w:t>2</w:t>
      </w:r>
      <w:r>
        <w:rPr>
          <w:rFonts w:hint="eastAsia"/>
        </w:rPr>
        <w:t>施尿素</w:t>
      </w:r>
      <w:r>
        <w:rPr>
          <w:rFonts w:hint="eastAsia"/>
          <w:lang w:val="en-US" w:eastAsia="zh-CN"/>
        </w:rPr>
        <w:t>8</w:t>
      </w:r>
      <w:r>
        <w:rPr>
          <w:rFonts w:hint="eastAsia"/>
          <w:szCs w:val="22"/>
          <w:vertAlign w:val="superscript"/>
        </w:rPr>
        <w:t xml:space="preserve"> </w:t>
      </w:r>
      <w:r>
        <w:rPr>
          <w:rFonts w:hint="eastAsia"/>
          <w:szCs w:val="22"/>
        </w:rPr>
        <w:t>kg～</w:t>
      </w:r>
      <w:r>
        <w:rPr>
          <w:rFonts w:hint="eastAsia"/>
          <w:szCs w:val="22"/>
          <w:lang w:val="en-US" w:eastAsia="zh-CN"/>
        </w:rPr>
        <w:t>12</w:t>
      </w:r>
      <w:r>
        <w:rPr>
          <w:rFonts w:hint="eastAsia"/>
          <w:color w:val="000000"/>
          <w:vertAlign w:val="superscript"/>
        </w:rPr>
        <w:t xml:space="preserve"> </w:t>
      </w:r>
      <w:r>
        <w:rPr>
          <w:rFonts w:hint="eastAsia"/>
          <w:color w:val="000000"/>
        </w:rPr>
        <w:t>kg</w:t>
      </w:r>
      <w:r>
        <w:rPr>
          <w:rFonts w:hint="eastAsia"/>
        </w:rPr>
        <w:t>或硫酸钾型复合肥</w:t>
      </w:r>
      <w:r>
        <w:rPr>
          <w:rFonts w:hint="eastAsia"/>
          <w:szCs w:val="22"/>
        </w:rPr>
        <w:t>（15-15-15）</w:t>
      </w:r>
      <w:r>
        <w:rPr>
          <w:rFonts w:hint="eastAsia"/>
          <w:szCs w:val="22"/>
          <w:lang w:val="en-US" w:eastAsia="zh-CN"/>
        </w:rPr>
        <w:t>2</w:t>
      </w:r>
      <w:r>
        <w:rPr>
          <w:rFonts w:hint="eastAsia"/>
          <w:szCs w:val="22"/>
        </w:rPr>
        <w:t>0</w:t>
      </w:r>
      <w:r>
        <w:rPr>
          <w:rFonts w:hint="eastAsia"/>
          <w:szCs w:val="22"/>
          <w:vertAlign w:val="superscript"/>
        </w:rPr>
        <w:t xml:space="preserve"> </w:t>
      </w:r>
      <w:r>
        <w:rPr>
          <w:rFonts w:hint="eastAsia"/>
          <w:szCs w:val="22"/>
        </w:rPr>
        <w:t>kg～25</w:t>
      </w:r>
      <w:r>
        <w:rPr>
          <w:rFonts w:hint="eastAsia"/>
          <w:color w:val="000000"/>
          <w:vertAlign w:val="superscript"/>
        </w:rPr>
        <w:t xml:space="preserve"> </w:t>
      </w:r>
      <w:r>
        <w:rPr>
          <w:rFonts w:hint="eastAsia"/>
          <w:color w:val="000000"/>
        </w:rPr>
        <w:t>kg</w:t>
      </w:r>
      <w:r>
        <w:rPr>
          <w:rFonts w:hint="eastAsia"/>
        </w:rPr>
        <w:t>。开沟和施肥方法参照6.3.1.2执行</w:t>
      </w:r>
      <w:r>
        <w:rPr>
          <w:rFonts w:hint="eastAsia"/>
          <w:color w:val="000000"/>
        </w:rPr>
        <w:t>。</w:t>
      </w:r>
    </w:p>
    <w:p>
      <w:pPr>
        <w:pStyle w:val="66"/>
        <w:spacing w:before="156" w:after="156"/>
        <w:ind w:left="0"/>
        <w:rPr>
          <w:rFonts w:hint="eastAsia"/>
        </w:rPr>
      </w:pPr>
      <w:r>
        <w:rPr>
          <w:rFonts w:hint="eastAsia"/>
        </w:rPr>
        <w:t>成龄茶园</w:t>
      </w:r>
    </w:p>
    <w:p>
      <w:pPr>
        <w:pStyle w:val="95"/>
        <w:spacing w:before="120" w:after="120"/>
        <w:rPr>
          <w:rFonts w:hint="eastAsia"/>
        </w:rPr>
      </w:pPr>
      <w:r>
        <w:rPr>
          <w:rFonts w:hint="eastAsia"/>
        </w:rPr>
        <w:t>施肥原则</w:t>
      </w:r>
    </w:p>
    <w:p>
      <w:pPr>
        <w:pStyle w:val="231"/>
        <w:rPr>
          <w:rFonts w:hint="eastAsia"/>
        </w:rPr>
      </w:pPr>
      <w:r>
        <w:rPr>
          <w:rFonts w:hint="eastAsia"/>
        </w:rPr>
        <w:t>以有机肥</w:t>
      </w:r>
      <w:r>
        <w:rPr>
          <w:rFonts w:hint="eastAsia"/>
          <w:lang w:eastAsia="zh-CN"/>
        </w:rPr>
        <w:t>（或有机无机复合肥）</w:t>
      </w:r>
      <w:r>
        <w:rPr>
          <w:rFonts w:hint="eastAsia"/>
        </w:rPr>
        <w:t>和施基肥为主，化肥为辅，</w:t>
      </w:r>
      <w:r>
        <w:rPr>
          <w:rFonts w:hint="eastAsia"/>
          <w:szCs w:val="21"/>
        </w:rPr>
        <w:t>做到早施、深施、施足，肥料使用</w:t>
      </w:r>
      <w:r>
        <w:rPr>
          <w:rFonts w:hint="eastAsia"/>
        </w:rPr>
        <w:t>符合</w:t>
      </w:r>
      <w:r>
        <w:t>NY/T</w:t>
      </w:r>
      <w:r>
        <w:rPr>
          <w:rFonts w:hint="eastAsia"/>
        </w:rPr>
        <w:t xml:space="preserve"> </w:t>
      </w:r>
      <w:r>
        <w:t>496</w:t>
      </w:r>
      <w:r>
        <w:rPr>
          <w:rFonts w:hint="eastAsia"/>
        </w:rPr>
        <w:t>的</w:t>
      </w:r>
      <w:r>
        <w:t>规定</w:t>
      </w:r>
      <w:r>
        <w:rPr>
          <w:rFonts w:hint="eastAsia"/>
          <w:szCs w:val="21"/>
        </w:rPr>
        <w:t>。</w:t>
      </w:r>
    </w:p>
    <w:p>
      <w:pPr>
        <w:pStyle w:val="95"/>
        <w:spacing w:before="120" w:after="120"/>
        <w:rPr>
          <w:rFonts w:hint="eastAsia"/>
        </w:rPr>
      </w:pPr>
      <w:r>
        <w:rPr>
          <w:rFonts w:hint="eastAsia"/>
        </w:rPr>
        <w:t>基肥</w:t>
      </w:r>
    </w:p>
    <w:p>
      <w:pPr>
        <w:pStyle w:val="231"/>
        <w:rPr>
          <w:rFonts w:hint="eastAsia"/>
        </w:rPr>
      </w:pPr>
      <w:r>
        <w:rPr>
          <w:rFonts w:hint="eastAsia"/>
        </w:rPr>
        <w:t>宜在11月下旬之前。于行间茶树</w:t>
      </w:r>
      <w:r>
        <w:rPr>
          <w:rFonts w:hint="eastAsia"/>
          <w:lang w:eastAsia="zh-CN"/>
        </w:rPr>
        <w:t>树冠垂直下</w:t>
      </w:r>
      <w:r>
        <w:rPr>
          <w:rFonts w:hint="eastAsia"/>
        </w:rPr>
        <w:t>开深</w:t>
      </w:r>
      <w:r>
        <w:rPr>
          <w:rFonts w:hint="eastAsia"/>
          <w:lang w:eastAsia="zh-CN"/>
        </w:rPr>
        <w:t>宽</w:t>
      </w:r>
      <w:r>
        <w:rPr>
          <w:rFonts w:hint="eastAsia"/>
        </w:rPr>
        <w:t>2</w:t>
      </w:r>
      <w:r>
        <w:rPr>
          <w:rFonts w:hint="eastAsia"/>
          <w:lang w:val="en-US" w:eastAsia="zh-CN"/>
        </w:rPr>
        <w:t>0</w:t>
      </w:r>
      <w:r>
        <w:rPr>
          <w:rFonts w:hint="eastAsia"/>
          <w:vertAlign w:val="superscript"/>
        </w:rPr>
        <w:t xml:space="preserve"> </w:t>
      </w:r>
      <w:r>
        <w:rPr>
          <w:rFonts w:hint="eastAsia"/>
        </w:rPr>
        <w:t>cm</w:t>
      </w:r>
      <w:r>
        <w:rPr>
          <w:rFonts w:hint="eastAsia" w:hAnsi="宋体"/>
        </w:rPr>
        <w:t>～</w:t>
      </w:r>
      <w:r>
        <w:rPr>
          <w:rFonts w:hint="eastAsia" w:hAnsi="宋体"/>
          <w:lang w:val="en-US" w:eastAsia="zh-CN"/>
        </w:rPr>
        <w:t>2</w:t>
      </w:r>
      <w:r>
        <w:rPr>
          <w:rFonts w:hint="eastAsia"/>
        </w:rPr>
        <w:t>5</w:t>
      </w:r>
      <w:r>
        <w:rPr>
          <w:rFonts w:hint="eastAsia"/>
          <w:vertAlign w:val="superscript"/>
        </w:rPr>
        <w:t xml:space="preserve"> </w:t>
      </w:r>
      <w:r>
        <w:rPr>
          <w:rFonts w:hint="eastAsia"/>
        </w:rPr>
        <w:t>cm的施肥沟，</w:t>
      </w:r>
      <w:r>
        <w:rPr>
          <w:rFonts w:hint="eastAsia"/>
          <w:color w:val="000000"/>
        </w:rPr>
        <w:t>每667</w:t>
      </w:r>
      <w:r>
        <w:rPr>
          <w:rFonts w:hint="eastAsia"/>
          <w:color w:val="000000"/>
          <w:vertAlign w:val="superscript"/>
          <w:lang w:val="en-US" w:eastAsia="zh-CN"/>
        </w:rPr>
        <w:t xml:space="preserve"> </w:t>
      </w:r>
      <w:r>
        <w:rPr>
          <w:rFonts w:hint="eastAsia"/>
          <w:color w:val="000000"/>
        </w:rPr>
        <w:t>m</w:t>
      </w:r>
      <w:r>
        <w:rPr>
          <w:rFonts w:hint="eastAsia"/>
          <w:color w:val="000000"/>
          <w:vertAlign w:val="superscript"/>
        </w:rPr>
        <w:t>2</w:t>
      </w:r>
      <w:r>
        <w:rPr>
          <w:rFonts w:hint="eastAsia"/>
          <w:color w:val="000000"/>
        </w:rPr>
        <w:t>施入菜籽饼（或花生麸）</w:t>
      </w:r>
      <w:r>
        <w:rPr>
          <w:rFonts w:hint="eastAsia"/>
          <w:color w:val="000000"/>
          <w:lang w:val="en-US" w:eastAsia="zh-CN"/>
        </w:rPr>
        <w:t>45</w:t>
      </w:r>
      <w:r>
        <w:rPr>
          <w:rFonts w:hint="eastAsia"/>
          <w:color w:val="000000"/>
          <w:szCs w:val="22"/>
        </w:rPr>
        <w:t>0</w:t>
      </w:r>
      <w:r>
        <w:rPr>
          <w:rFonts w:hint="eastAsia"/>
          <w:color w:val="000000"/>
          <w:szCs w:val="22"/>
          <w:vertAlign w:val="superscript"/>
        </w:rPr>
        <w:t xml:space="preserve"> </w:t>
      </w:r>
      <w:r>
        <w:rPr>
          <w:rFonts w:hint="eastAsia"/>
          <w:color w:val="000000"/>
          <w:szCs w:val="22"/>
        </w:rPr>
        <w:t>kg～</w:t>
      </w:r>
      <w:r>
        <w:rPr>
          <w:rFonts w:hint="eastAsia"/>
          <w:color w:val="000000"/>
          <w:szCs w:val="22"/>
          <w:lang w:val="en-US" w:eastAsia="zh-CN"/>
        </w:rPr>
        <w:t>5</w:t>
      </w:r>
      <w:r>
        <w:rPr>
          <w:rFonts w:hint="eastAsia"/>
          <w:color w:val="000000"/>
          <w:szCs w:val="22"/>
        </w:rPr>
        <w:t>00</w:t>
      </w:r>
      <w:r>
        <w:rPr>
          <w:rFonts w:hint="eastAsia"/>
          <w:color w:val="000000"/>
          <w:szCs w:val="22"/>
          <w:vertAlign w:val="superscript"/>
        </w:rPr>
        <w:t xml:space="preserve"> </w:t>
      </w:r>
      <w:r>
        <w:rPr>
          <w:rFonts w:hint="eastAsia"/>
          <w:color w:val="000000"/>
          <w:szCs w:val="22"/>
        </w:rPr>
        <w:t>kg</w:t>
      </w:r>
      <w:r>
        <w:rPr>
          <w:rFonts w:hint="eastAsia"/>
          <w:color w:val="000000"/>
        </w:rPr>
        <w:t>或经无害化处理后的腐熟</w:t>
      </w:r>
      <w:r>
        <w:rPr>
          <w:rFonts w:hint="eastAsia"/>
          <w:color w:val="000000"/>
          <w:lang w:eastAsia="zh-CN"/>
        </w:rPr>
        <w:t>农家</w:t>
      </w:r>
      <w:r>
        <w:rPr>
          <w:rFonts w:hint="eastAsia"/>
          <w:color w:val="000000"/>
        </w:rPr>
        <w:t>肥</w:t>
      </w:r>
      <w:r>
        <w:rPr>
          <w:rFonts w:hint="eastAsia"/>
          <w:color w:val="000000"/>
          <w:lang w:val="en-US" w:eastAsia="zh-CN"/>
        </w:rPr>
        <w:t>8</w:t>
      </w:r>
      <w:r>
        <w:rPr>
          <w:rFonts w:hint="eastAsia"/>
          <w:color w:val="000000"/>
          <w:szCs w:val="22"/>
        </w:rPr>
        <w:t>00</w:t>
      </w:r>
      <w:r>
        <w:rPr>
          <w:rFonts w:hint="eastAsia"/>
          <w:color w:val="000000"/>
          <w:szCs w:val="22"/>
          <w:vertAlign w:val="superscript"/>
        </w:rPr>
        <w:t xml:space="preserve"> </w:t>
      </w:r>
      <w:r>
        <w:rPr>
          <w:rFonts w:hint="eastAsia"/>
          <w:color w:val="000000"/>
          <w:szCs w:val="22"/>
        </w:rPr>
        <w:t>kg～</w:t>
      </w:r>
      <w:r>
        <w:rPr>
          <w:rFonts w:hint="eastAsia"/>
          <w:color w:val="000000"/>
          <w:lang w:val="en-US" w:eastAsia="zh-CN"/>
        </w:rPr>
        <w:t>1</w:t>
      </w:r>
      <w:r>
        <w:rPr>
          <w:rFonts w:hint="eastAsia"/>
          <w:color w:val="000000"/>
          <w:vertAlign w:val="superscript"/>
          <w:lang w:val="en-US" w:eastAsia="zh-CN"/>
        </w:rPr>
        <w:t xml:space="preserve"> </w:t>
      </w:r>
      <w:r>
        <w:rPr>
          <w:rFonts w:hint="eastAsia"/>
          <w:color w:val="000000"/>
          <w:lang w:val="en-US" w:eastAsia="zh-CN"/>
        </w:rPr>
        <w:t>2</w:t>
      </w:r>
      <w:r>
        <w:rPr>
          <w:rFonts w:hint="eastAsia"/>
          <w:color w:val="000000"/>
        </w:rPr>
        <w:t>00</w:t>
      </w:r>
      <w:r>
        <w:rPr>
          <w:rFonts w:hint="eastAsia"/>
          <w:color w:val="000000"/>
          <w:vertAlign w:val="superscript"/>
        </w:rPr>
        <w:t xml:space="preserve"> </w:t>
      </w:r>
      <w:r>
        <w:rPr>
          <w:rFonts w:hint="eastAsia"/>
          <w:color w:val="000000"/>
        </w:rPr>
        <w:t>kg＋过磷酸钙</w:t>
      </w:r>
      <w:r>
        <w:rPr>
          <w:rFonts w:hint="eastAsia"/>
          <w:color w:val="000000"/>
          <w:szCs w:val="22"/>
          <w:lang w:val="en-US" w:eastAsia="zh-CN"/>
        </w:rPr>
        <w:t>20</w:t>
      </w:r>
      <w:r>
        <w:rPr>
          <w:rFonts w:hint="eastAsia"/>
          <w:szCs w:val="22"/>
          <w:vertAlign w:val="superscript"/>
        </w:rPr>
        <w:t xml:space="preserve"> </w:t>
      </w:r>
      <w:r>
        <w:rPr>
          <w:rFonts w:hint="eastAsia"/>
          <w:szCs w:val="22"/>
        </w:rPr>
        <w:t>kg～</w:t>
      </w:r>
      <w:r>
        <w:rPr>
          <w:rFonts w:hint="eastAsia"/>
          <w:szCs w:val="22"/>
          <w:lang w:val="en-US" w:eastAsia="zh-CN"/>
        </w:rPr>
        <w:t>25</w:t>
      </w:r>
      <w:r>
        <w:rPr>
          <w:rFonts w:hint="eastAsia"/>
          <w:color w:val="000000"/>
          <w:vertAlign w:val="superscript"/>
          <w:lang w:val="en-US" w:eastAsia="zh-CN"/>
        </w:rPr>
        <w:t xml:space="preserve"> </w:t>
      </w:r>
      <w:r>
        <w:rPr>
          <w:rFonts w:hint="eastAsia"/>
          <w:color w:val="000000"/>
        </w:rPr>
        <w:t>kg＋硫酸钾型复合肥</w:t>
      </w:r>
      <w:r>
        <w:rPr>
          <w:rFonts w:hint="eastAsia"/>
          <w:szCs w:val="22"/>
        </w:rPr>
        <w:t>（15-15-15）</w:t>
      </w:r>
      <w:r>
        <w:rPr>
          <w:rFonts w:hint="eastAsia"/>
          <w:szCs w:val="22"/>
          <w:lang w:val="en-US" w:eastAsia="zh-CN"/>
        </w:rPr>
        <w:t>2</w:t>
      </w:r>
      <w:r>
        <w:rPr>
          <w:rFonts w:hint="eastAsia"/>
          <w:szCs w:val="22"/>
        </w:rPr>
        <w:t>0</w:t>
      </w:r>
      <w:r>
        <w:rPr>
          <w:rFonts w:hint="eastAsia"/>
          <w:szCs w:val="22"/>
          <w:vertAlign w:val="superscript"/>
        </w:rPr>
        <w:t xml:space="preserve"> </w:t>
      </w:r>
      <w:r>
        <w:rPr>
          <w:rFonts w:hint="eastAsia"/>
          <w:szCs w:val="22"/>
        </w:rPr>
        <w:t>kg～25</w:t>
      </w:r>
      <w:r>
        <w:rPr>
          <w:rFonts w:hint="eastAsia"/>
          <w:color w:val="000000"/>
          <w:vertAlign w:val="superscript"/>
        </w:rPr>
        <w:t xml:space="preserve"> </w:t>
      </w:r>
      <w:r>
        <w:rPr>
          <w:rFonts w:hint="eastAsia"/>
          <w:color w:val="000000"/>
        </w:rPr>
        <w:t>kg</w:t>
      </w:r>
      <w:r>
        <w:rPr>
          <w:rFonts w:hint="eastAsia"/>
          <w:szCs w:val="22"/>
        </w:rPr>
        <w:t>混合拌匀</w:t>
      </w:r>
      <w:r>
        <w:rPr>
          <w:rFonts w:hint="eastAsia"/>
          <w:color w:val="000000"/>
        </w:rPr>
        <w:t>或有机</w:t>
      </w:r>
      <w:r>
        <w:rPr>
          <w:rFonts w:hint="eastAsia"/>
          <w:color w:val="000000"/>
          <w:lang w:eastAsia="zh-CN"/>
        </w:rPr>
        <w:t>无机</w:t>
      </w:r>
      <w:r>
        <w:rPr>
          <w:rFonts w:hint="eastAsia"/>
          <w:color w:val="000000"/>
        </w:rPr>
        <w:t>复合肥60</w:t>
      </w:r>
      <w:r>
        <w:rPr>
          <w:rFonts w:hint="eastAsia"/>
          <w:color w:val="000000"/>
          <w:vertAlign w:val="superscript"/>
        </w:rPr>
        <w:t xml:space="preserve"> </w:t>
      </w:r>
      <w:r>
        <w:rPr>
          <w:rFonts w:hint="eastAsia"/>
          <w:color w:val="000000"/>
        </w:rPr>
        <w:t>kg</w:t>
      </w:r>
      <w:r>
        <w:rPr>
          <w:rFonts w:hint="eastAsia" w:hAnsi="宋体"/>
          <w:color w:val="000000"/>
        </w:rPr>
        <w:t>～</w:t>
      </w:r>
      <w:r>
        <w:rPr>
          <w:rFonts w:hint="eastAsia"/>
          <w:color w:val="000000"/>
        </w:rPr>
        <w:t>75</w:t>
      </w:r>
      <w:r>
        <w:rPr>
          <w:rFonts w:hint="eastAsia"/>
          <w:color w:val="000000"/>
          <w:vertAlign w:val="superscript"/>
        </w:rPr>
        <w:t xml:space="preserve"> </w:t>
      </w:r>
      <w:r>
        <w:rPr>
          <w:rFonts w:hint="eastAsia"/>
          <w:color w:val="000000"/>
        </w:rPr>
        <w:t>kg</w:t>
      </w:r>
      <w:r>
        <w:rPr>
          <w:rFonts w:hint="eastAsia"/>
          <w:color w:val="000000"/>
          <w:lang w:eastAsia="zh-CN"/>
        </w:rPr>
        <w:t>，沟</w:t>
      </w:r>
      <w:r>
        <w:rPr>
          <w:rFonts w:hint="eastAsia"/>
          <w:color w:val="000000"/>
        </w:rPr>
        <w:t>施盖土</w:t>
      </w:r>
      <w:r>
        <w:rPr>
          <w:rFonts w:hint="eastAsia"/>
          <w:szCs w:val="22"/>
          <w:lang w:eastAsia="zh-CN"/>
        </w:rPr>
        <w:t>，</w:t>
      </w:r>
      <w:r>
        <w:rPr>
          <w:rFonts w:hint="eastAsia"/>
          <w:color w:val="000000"/>
          <w:szCs w:val="22"/>
        </w:rPr>
        <w:t>根据茶树生长情况可配合施入氮肥。</w:t>
      </w:r>
    </w:p>
    <w:p>
      <w:pPr>
        <w:pStyle w:val="95"/>
        <w:spacing w:before="120" w:after="120"/>
        <w:rPr>
          <w:rFonts w:hint="eastAsia"/>
        </w:rPr>
      </w:pPr>
      <w:r>
        <w:rPr>
          <w:rFonts w:hint="eastAsia"/>
        </w:rPr>
        <w:t>追肥</w:t>
      </w:r>
    </w:p>
    <w:p>
      <w:pPr>
        <w:pStyle w:val="231"/>
        <w:rPr>
          <w:rFonts w:hint="eastAsia" w:eastAsia="宋体"/>
          <w:color w:val="000000"/>
          <w:lang w:eastAsia="zh-CN"/>
        </w:rPr>
      </w:pPr>
      <w:r>
        <w:rPr>
          <w:rFonts w:hint="eastAsia"/>
          <w:color w:val="000000"/>
        </w:rPr>
        <w:t>在每年的2月上旬、5月上旬、</w:t>
      </w:r>
      <w:r>
        <w:rPr>
          <w:rFonts w:hint="eastAsia"/>
          <w:color w:val="000000"/>
          <w:lang w:val="en-US" w:eastAsia="zh-CN"/>
        </w:rPr>
        <w:t>7</w:t>
      </w:r>
      <w:r>
        <w:rPr>
          <w:rFonts w:hint="eastAsia"/>
          <w:color w:val="000000"/>
        </w:rPr>
        <w:t>月上旬每667</w:t>
      </w:r>
      <w:r>
        <w:rPr>
          <w:rFonts w:hint="eastAsia"/>
          <w:color w:val="000000"/>
          <w:vertAlign w:val="superscript"/>
        </w:rPr>
        <w:t xml:space="preserve"> </w:t>
      </w:r>
      <w:r>
        <w:rPr>
          <w:rFonts w:hint="eastAsia"/>
          <w:color w:val="000000"/>
        </w:rPr>
        <w:t>m</w:t>
      </w:r>
      <w:r>
        <w:rPr>
          <w:rFonts w:hint="eastAsia"/>
          <w:color w:val="000000"/>
          <w:vertAlign w:val="superscript"/>
        </w:rPr>
        <w:t>2</w:t>
      </w:r>
      <w:r>
        <w:rPr>
          <w:rFonts w:hint="eastAsia"/>
          <w:color w:val="000000"/>
        </w:rPr>
        <w:t>施尿素</w:t>
      </w:r>
      <w:r>
        <w:rPr>
          <w:rFonts w:hint="eastAsia"/>
          <w:color w:val="000000"/>
          <w:lang w:val="en-US" w:eastAsia="zh-CN"/>
        </w:rPr>
        <w:t>15</w:t>
      </w:r>
      <w:r>
        <w:rPr>
          <w:rFonts w:hint="eastAsia"/>
          <w:szCs w:val="22"/>
          <w:vertAlign w:val="superscript"/>
        </w:rPr>
        <w:t xml:space="preserve"> </w:t>
      </w:r>
      <w:r>
        <w:rPr>
          <w:rFonts w:hint="eastAsia"/>
          <w:szCs w:val="22"/>
        </w:rPr>
        <w:t>kg～</w:t>
      </w:r>
      <w:r>
        <w:rPr>
          <w:rFonts w:hint="eastAsia"/>
          <w:szCs w:val="22"/>
          <w:lang w:val="en-US" w:eastAsia="zh-CN"/>
        </w:rPr>
        <w:t>20</w:t>
      </w:r>
      <w:r>
        <w:rPr>
          <w:rFonts w:hint="eastAsia"/>
          <w:color w:val="000000"/>
          <w:vertAlign w:val="superscript"/>
        </w:rPr>
        <w:t xml:space="preserve"> </w:t>
      </w:r>
      <w:r>
        <w:rPr>
          <w:rFonts w:hint="eastAsia"/>
          <w:color w:val="000000"/>
        </w:rPr>
        <w:t>kg＋硫酸钾型复合肥（15-15-15）分别为40</w:t>
      </w:r>
      <w:r>
        <w:rPr>
          <w:rFonts w:hint="eastAsia" w:hAnsi="宋体"/>
          <w:color w:val="000000"/>
          <w:kern w:val="2"/>
          <w:vertAlign w:val="superscript"/>
        </w:rPr>
        <w:t xml:space="preserve"> </w:t>
      </w:r>
      <w:r>
        <w:rPr>
          <w:rFonts w:hint="eastAsia"/>
          <w:color w:val="000000"/>
        </w:rPr>
        <w:t>kg～50</w:t>
      </w:r>
      <w:r>
        <w:rPr>
          <w:rFonts w:hint="eastAsia"/>
          <w:color w:val="000000"/>
          <w:vertAlign w:val="superscript"/>
        </w:rPr>
        <w:t xml:space="preserve"> </w:t>
      </w:r>
      <w:r>
        <w:rPr>
          <w:rFonts w:hint="eastAsia"/>
          <w:color w:val="000000"/>
        </w:rPr>
        <w:t>kg、25</w:t>
      </w:r>
      <w:r>
        <w:rPr>
          <w:rFonts w:hint="eastAsia" w:hAnsi="宋体"/>
          <w:color w:val="000000"/>
          <w:kern w:val="2"/>
          <w:vertAlign w:val="superscript"/>
        </w:rPr>
        <w:t xml:space="preserve"> </w:t>
      </w:r>
      <w:r>
        <w:rPr>
          <w:rFonts w:hint="eastAsia"/>
          <w:color w:val="000000"/>
        </w:rPr>
        <w:t>kg～30</w:t>
      </w:r>
      <w:r>
        <w:rPr>
          <w:rFonts w:hint="eastAsia"/>
          <w:color w:val="000000"/>
          <w:vertAlign w:val="superscript"/>
        </w:rPr>
        <w:t xml:space="preserve"> </w:t>
      </w:r>
      <w:r>
        <w:rPr>
          <w:rFonts w:hint="eastAsia"/>
          <w:color w:val="000000"/>
        </w:rPr>
        <w:t>kg、15</w:t>
      </w:r>
      <w:r>
        <w:rPr>
          <w:rFonts w:hint="eastAsia" w:hAnsi="宋体"/>
          <w:color w:val="000000"/>
          <w:kern w:val="2"/>
          <w:vertAlign w:val="superscript"/>
        </w:rPr>
        <w:t xml:space="preserve"> </w:t>
      </w:r>
      <w:r>
        <w:rPr>
          <w:rFonts w:hint="eastAsia"/>
          <w:color w:val="000000"/>
        </w:rPr>
        <w:t>kg～20</w:t>
      </w:r>
      <w:r>
        <w:rPr>
          <w:rFonts w:hint="eastAsia"/>
          <w:color w:val="000000"/>
          <w:vertAlign w:val="superscript"/>
        </w:rPr>
        <w:t xml:space="preserve"> </w:t>
      </w:r>
      <w:r>
        <w:rPr>
          <w:rFonts w:hint="eastAsia"/>
          <w:color w:val="000000"/>
        </w:rPr>
        <w:t>kg。开沟和施肥方法参照6.3.2.2执行。</w:t>
      </w:r>
      <w:r>
        <w:rPr>
          <w:rFonts w:hint="eastAsia"/>
          <w:color w:val="FF0000"/>
          <w:lang w:eastAsia="zh-CN"/>
        </w:rPr>
        <w:t>（</w:t>
      </w:r>
      <w:r>
        <w:rPr>
          <w:rFonts w:hint="eastAsia"/>
          <w:color w:val="000000"/>
        </w:rPr>
        <w:t>硫酸钾型复合肥（15-15-15）分别为40</w:t>
      </w:r>
      <w:r>
        <w:rPr>
          <w:rFonts w:hint="eastAsia" w:hAnsi="宋体"/>
          <w:color w:val="000000"/>
          <w:kern w:val="2"/>
          <w:vertAlign w:val="superscript"/>
        </w:rPr>
        <w:t xml:space="preserve"> </w:t>
      </w:r>
      <w:r>
        <w:rPr>
          <w:rFonts w:hint="eastAsia"/>
          <w:color w:val="000000"/>
        </w:rPr>
        <w:t>kg～50</w:t>
      </w:r>
      <w:r>
        <w:rPr>
          <w:rFonts w:hint="eastAsia"/>
          <w:color w:val="000000"/>
          <w:vertAlign w:val="superscript"/>
        </w:rPr>
        <w:t xml:space="preserve"> </w:t>
      </w:r>
      <w:r>
        <w:rPr>
          <w:rFonts w:hint="eastAsia"/>
          <w:color w:val="000000"/>
        </w:rPr>
        <w:t>kg、25</w:t>
      </w:r>
      <w:r>
        <w:rPr>
          <w:rFonts w:hint="eastAsia" w:hAnsi="宋体"/>
          <w:color w:val="000000"/>
          <w:kern w:val="2"/>
          <w:vertAlign w:val="superscript"/>
        </w:rPr>
        <w:t xml:space="preserve"> </w:t>
      </w:r>
      <w:r>
        <w:rPr>
          <w:rFonts w:hint="eastAsia"/>
          <w:color w:val="000000"/>
        </w:rPr>
        <w:t>kg～30</w:t>
      </w:r>
      <w:r>
        <w:rPr>
          <w:rFonts w:hint="eastAsia"/>
          <w:color w:val="000000"/>
          <w:vertAlign w:val="superscript"/>
        </w:rPr>
        <w:t xml:space="preserve"> </w:t>
      </w:r>
      <w:r>
        <w:rPr>
          <w:rFonts w:hint="eastAsia"/>
          <w:color w:val="000000"/>
        </w:rPr>
        <w:t>kg、15</w:t>
      </w:r>
      <w:r>
        <w:rPr>
          <w:rFonts w:hint="eastAsia" w:hAnsi="宋体"/>
          <w:color w:val="000000"/>
          <w:kern w:val="2"/>
          <w:vertAlign w:val="superscript"/>
        </w:rPr>
        <w:t xml:space="preserve"> </w:t>
      </w:r>
      <w:r>
        <w:rPr>
          <w:rFonts w:hint="eastAsia"/>
          <w:color w:val="000000"/>
        </w:rPr>
        <w:t>kg～20</w:t>
      </w:r>
      <w:r>
        <w:rPr>
          <w:rFonts w:hint="eastAsia"/>
          <w:color w:val="000000"/>
          <w:vertAlign w:val="superscript"/>
        </w:rPr>
        <w:t xml:space="preserve"> </w:t>
      </w:r>
      <w:r>
        <w:rPr>
          <w:rFonts w:hint="eastAsia"/>
          <w:color w:val="000000"/>
        </w:rPr>
        <w:t>kg</w:t>
      </w:r>
      <w:r>
        <w:rPr>
          <w:rFonts w:hint="eastAsia"/>
          <w:color w:val="000000"/>
          <w:lang w:eastAsia="zh-CN"/>
        </w:rPr>
        <w:t>。</w:t>
      </w:r>
    </w:p>
    <w:p>
      <w:pPr>
        <w:pStyle w:val="66"/>
        <w:spacing w:before="156" w:after="156"/>
        <w:ind w:left="0"/>
        <w:rPr>
          <w:rFonts w:hint="eastAsia"/>
          <w:color w:val="000000"/>
        </w:rPr>
      </w:pPr>
      <w:r>
        <w:rPr>
          <w:rFonts w:hint="eastAsia"/>
          <w:color w:val="000000"/>
        </w:rPr>
        <w:t>衰老茶园</w:t>
      </w:r>
    </w:p>
    <w:p>
      <w:pPr>
        <w:pStyle w:val="231"/>
        <w:rPr>
          <w:rFonts w:hint="eastAsia"/>
        </w:rPr>
      </w:pPr>
      <w:r>
        <w:rPr>
          <w:rFonts w:hint="eastAsia"/>
          <w:color w:val="000000"/>
        </w:rPr>
        <w:t>在每年</w:t>
      </w:r>
      <w:r>
        <w:rPr>
          <w:rFonts w:hint="eastAsia"/>
          <w:color w:val="000000"/>
          <w:lang w:eastAsia="zh-CN"/>
        </w:rPr>
        <w:t>的</w:t>
      </w:r>
      <w:r>
        <w:rPr>
          <w:rFonts w:hint="eastAsia"/>
          <w:color w:val="000000"/>
        </w:rPr>
        <w:t>4月下旬或11月下旬，结合6.4.3修剪，施肥方法参照6.3.2执行</w:t>
      </w:r>
      <w:r>
        <w:rPr>
          <w:rFonts w:hint="eastAsia"/>
        </w:rPr>
        <w:t>。</w:t>
      </w:r>
    </w:p>
    <w:p>
      <w:pPr>
        <w:pStyle w:val="106"/>
        <w:spacing w:before="156" w:after="156"/>
        <w:rPr>
          <w:rFonts w:hint="eastAsia"/>
        </w:rPr>
      </w:pPr>
      <w:r>
        <w:rPr>
          <w:rFonts w:hint="eastAsia"/>
        </w:rPr>
        <w:t>修剪</w:t>
      </w:r>
    </w:p>
    <w:p>
      <w:pPr>
        <w:pStyle w:val="66"/>
        <w:spacing w:before="156" w:after="156"/>
        <w:ind w:left="0"/>
        <w:rPr>
          <w:rFonts w:hint="eastAsia"/>
        </w:rPr>
      </w:pPr>
      <w:r>
        <w:rPr>
          <w:rFonts w:hint="eastAsia"/>
        </w:rPr>
        <w:t>幼龄茶园修剪</w:t>
      </w:r>
    </w:p>
    <w:p>
      <w:pPr>
        <w:pStyle w:val="95"/>
        <w:spacing w:before="120" w:after="120"/>
        <w:rPr>
          <w:rFonts w:hint="eastAsia"/>
        </w:rPr>
      </w:pPr>
      <w:r>
        <w:rPr>
          <w:rFonts w:hint="eastAsia"/>
          <w:lang w:eastAsia="zh-CN"/>
        </w:rPr>
        <w:t>第一次</w:t>
      </w:r>
    </w:p>
    <w:p>
      <w:pPr>
        <w:pStyle w:val="231"/>
        <w:rPr>
          <w:rFonts w:hint="eastAsia" w:eastAsia="宋体"/>
          <w:lang w:eastAsia="zh-CN"/>
        </w:rPr>
      </w:pPr>
      <w:r>
        <w:rPr>
          <w:rFonts w:hint="eastAsia"/>
          <w:lang w:eastAsia="zh-CN"/>
        </w:rPr>
        <w:t>在种植前进行第一次修剪</w:t>
      </w:r>
      <w:r>
        <w:rPr>
          <w:rFonts w:hint="eastAsia"/>
          <w:color w:val="000000"/>
        </w:rPr>
        <w:t>。</w:t>
      </w:r>
      <w:r>
        <w:rPr>
          <w:rFonts w:hint="eastAsia"/>
        </w:rPr>
        <w:t>当移栽茶苗高</w:t>
      </w:r>
      <w:r>
        <w:rPr>
          <w:rFonts w:hint="eastAsia"/>
          <w:lang w:eastAsia="zh-CN"/>
        </w:rPr>
        <w:t>≥</w:t>
      </w:r>
      <w:r>
        <w:rPr>
          <w:rFonts w:hint="eastAsia"/>
        </w:rPr>
        <w:t>30</w:t>
      </w:r>
      <w:r>
        <w:rPr>
          <w:rFonts w:hint="eastAsia"/>
          <w:vertAlign w:val="superscript"/>
          <w:lang w:val="en-US" w:eastAsia="zh-CN"/>
        </w:rPr>
        <w:t xml:space="preserve"> </w:t>
      </w:r>
      <w:r>
        <w:rPr>
          <w:rFonts w:hint="eastAsia"/>
        </w:rPr>
        <w:t>cm，茎粗</w:t>
      </w:r>
      <w:r>
        <w:rPr>
          <w:rFonts w:hint="eastAsia"/>
          <w:lang w:eastAsia="zh-CN"/>
        </w:rPr>
        <w:t>≥</w:t>
      </w:r>
      <w:r>
        <w:rPr>
          <w:rFonts w:hint="eastAsia"/>
          <w:lang w:val="en-US" w:eastAsia="zh-CN"/>
        </w:rPr>
        <w:t>0.</w:t>
      </w:r>
      <w:r>
        <w:rPr>
          <w:rFonts w:hint="eastAsia"/>
        </w:rPr>
        <w:t>3</w:t>
      </w:r>
      <w:r>
        <w:rPr>
          <w:rFonts w:hint="eastAsia"/>
          <w:vertAlign w:val="superscript"/>
          <w:lang w:val="en-US" w:eastAsia="zh-CN"/>
        </w:rPr>
        <w:t xml:space="preserve"> </w:t>
      </w:r>
      <w:r>
        <w:rPr>
          <w:rFonts w:hint="eastAsia"/>
          <w:lang w:val="en-US" w:eastAsia="zh-CN"/>
        </w:rPr>
        <w:t>cm</w:t>
      </w:r>
      <w:r>
        <w:rPr>
          <w:rFonts w:hint="eastAsia"/>
        </w:rPr>
        <w:t>时，在离地面</w:t>
      </w:r>
      <w:r>
        <w:rPr>
          <w:rFonts w:hint="eastAsia"/>
          <w:color w:val="000000"/>
          <w:lang w:val="en-US" w:eastAsia="zh-CN"/>
        </w:rPr>
        <w:t>15</w:t>
      </w:r>
      <w:r>
        <w:rPr>
          <w:rFonts w:hint="eastAsia"/>
          <w:color w:val="000000"/>
          <w:vertAlign w:val="superscript"/>
        </w:rPr>
        <w:t xml:space="preserve"> </w:t>
      </w:r>
      <w:r>
        <w:rPr>
          <w:rFonts w:hint="eastAsia"/>
          <w:color w:val="000000"/>
        </w:rPr>
        <w:t>cm～</w:t>
      </w:r>
      <w:r>
        <w:rPr>
          <w:rFonts w:hint="eastAsia"/>
          <w:color w:val="000000"/>
          <w:lang w:val="en-US" w:eastAsia="zh-CN"/>
        </w:rPr>
        <w:t>20</w:t>
      </w:r>
      <w:r>
        <w:rPr>
          <w:rFonts w:hint="eastAsia"/>
          <w:color w:val="000000"/>
          <w:vertAlign w:val="superscript"/>
        </w:rPr>
        <w:t xml:space="preserve"> </w:t>
      </w:r>
      <w:r>
        <w:rPr>
          <w:rFonts w:hint="eastAsia"/>
          <w:color w:val="000000"/>
        </w:rPr>
        <w:t>cm</w:t>
      </w:r>
      <w:r>
        <w:rPr>
          <w:rFonts w:hint="eastAsia"/>
          <w:lang w:eastAsia="zh-CN"/>
        </w:rPr>
        <w:t>处</w:t>
      </w:r>
      <w:r>
        <w:rPr>
          <w:rFonts w:hint="eastAsia"/>
        </w:rPr>
        <w:t>留1</w:t>
      </w:r>
      <w:r>
        <w:rPr>
          <w:rFonts w:hint="eastAsia"/>
          <w:color w:val="000000"/>
        </w:rPr>
        <w:t>～</w:t>
      </w:r>
      <w:r>
        <w:rPr>
          <w:rFonts w:hint="eastAsia"/>
        </w:rPr>
        <w:t>2个较强分枝</w:t>
      </w:r>
      <w:r>
        <w:rPr>
          <w:rFonts w:hint="eastAsia"/>
          <w:lang w:eastAsia="zh-CN"/>
        </w:rPr>
        <w:t>，</w:t>
      </w:r>
      <w:r>
        <w:rPr>
          <w:rFonts w:hint="eastAsia"/>
        </w:rPr>
        <w:t>剪去顶端新梢</w:t>
      </w:r>
      <w:r>
        <w:rPr>
          <w:rFonts w:hint="eastAsia"/>
          <w:lang w:eastAsia="zh-CN"/>
        </w:rPr>
        <w:t>。</w:t>
      </w:r>
    </w:p>
    <w:p>
      <w:pPr>
        <w:pStyle w:val="95"/>
        <w:spacing w:before="120" w:after="120"/>
        <w:rPr>
          <w:rFonts w:hint="eastAsia"/>
          <w:lang w:eastAsia="zh-CN"/>
        </w:rPr>
      </w:pPr>
      <w:r>
        <w:rPr>
          <w:rFonts w:hint="eastAsia"/>
        </w:rPr>
        <w:t>第</w:t>
      </w:r>
      <w:r>
        <w:rPr>
          <w:rFonts w:hint="eastAsia"/>
          <w:lang w:eastAsia="zh-CN"/>
        </w:rPr>
        <w:t>二次</w:t>
      </w:r>
    </w:p>
    <w:p>
      <w:pPr>
        <w:pStyle w:val="231"/>
        <w:rPr>
          <w:rFonts w:hint="eastAsia"/>
        </w:rPr>
      </w:pPr>
      <w:r>
        <w:rPr>
          <w:rFonts w:hint="eastAsia"/>
          <w:lang w:eastAsia="zh-CN"/>
        </w:rPr>
        <w:t>视茶树长势，</w:t>
      </w:r>
      <w:r>
        <w:rPr>
          <w:rFonts w:hint="eastAsia"/>
        </w:rPr>
        <w:t>在第</w:t>
      </w:r>
      <w:r>
        <w:rPr>
          <w:rFonts w:hint="eastAsia"/>
          <w:lang w:eastAsia="zh-CN"/>
        </w:rPr>
        <w:t>一次</w:t>
      </w:r>
      <w:r>
        <w:rPr>
          <w:rFonts w:hint="eastAsia"/>
        </w:rPr>
        <w:t>剪</w:t>
      </w:r>
      <w:r>
        <w:rPr>
          <w:rFonts w:hint="eastAsia"/>
          <w:lang w:eastAsia="zh-CN"/>
        </w:rPr>
        <w:t>口上提高</w:t>
      </w:r>
      <w:r>
        <w:rPr>
          <w:rFonts w:hint="eastAsia"/>
          <w:color w:val="000000"/>
          <w:lang w:val="en-US" w:eastAsia="zh-CN"/>
        </w:rPr>
        <w:t>15</w:t>
      </w:r>
      <w:r>
        <w:rPr>
          <w:rFonts w:hint="eastAsia"/>
          <w:color w:val="000000"/>
          <w:vertAlign w:val="superscript"/>
        </w:rPr>
        <w:t xml:space="preserve"> </w:t>
      </w:r>
      <w:r>
        <w:rPr>
          <w:rFonts w:hint="eastAsia"/>
          <w:color w:val="000000"/>
        </w:rPr>
        <w:t>cm～</w:t>
      </w:r>
      <w:r>
        <w:rPr>
          <w:rFonts w:hint="eastAsia"/>
          <w:color w:val="000000"/>
          <w:lang w:val="en-US" w:eastAsia="zh-CN"/>
        </w:rPr>
        <w:t>20</w:t>
      </w:r>
      <w:r>
        <w:rPr>
          <w:rFonts w:hint="eastAsia"/>
          <w:color w:val="000000"/>
          <w:vertAlign w:val="superscript"/>
        </w:rPr>
        <w:t xml:space="preserve"> </w:t>
      </w:r>
      <w:r>
        <w:rPr>
          <w:rFonts w:hint="eastAsia"/>
          <w:color w:val="000000"/>
        </w:rPr>
        <w:t>cm</w:t>
      </w:r>
      <w:r>
        <w:rPr>
          <w:rFonts w:hint="eastAsia"/>
        </w:rPr>
        <w:t>，</w:t>
      </w:r>
      <w:r>
        <w:rPr>
          <w:rFonts w:hint="eastAsia"/>
          <w:lang w:eastAsia="zh-CN"/>
        </w:rPr>
        <w:t>剪去上部枝</w:t>
      </w:r>
      <w:r>
        <w:rPr>
          <w:rFonts w:hint="eastAsia"/>
          <w:lang w:val="en-US" w:eastAsia="zh-CN"/>
        </w:rPr>
        <w:t>梢</w:t>
      </w:r>
      <w:r>
        <w:rPr>
          <w:rFonts w:hint="eastAsia"/>
          <w:lang w:eastAsia="zh-CN"/>
        </w:rPr>
        <w:t>，修剪后</w:t>
      </w:r>
      <w:r>
        <w:rPr>
          <w:rFonts w:hint="eastAsia"/>
        </w:rPr>
        <w:t>茶树高度</w:t>
      </w:r>
      <w:r>
        <w:rPr>
          <w:rFonts w:hint="eastAsia"/>
          <w:lang w:eastAsia="zh-CN"/>
        </w:rPr>
        <w:t>控制在</w:t>
      </w:r>
      <w:r>
        <w:rPr>
          <w:rFonts w:hint="eastAsia"/>
        </w:rPr>
        <w:t>30</w:t>
      </w:r>
      <w:r>
        <w:rPr>
          <w:rFonts w:hint="eastAsia"/>
          <w:color w:val="000000"/>
          <w:vertAlign w:val="superscript"/>
        </w:rPr>
        <w:t xml:space="preserve"> </w:t>
      </w:r>
      <w:r>
        <w:rPr>
          <w:rFonts w:hint="eastAsia"/>
          <w:color w:val="000000"/>
        </w:rPr>
        <w:t>cm～</w:t>
      </w:r>
      <w:r>
        <w:rPr>
          <w:rFonts w:hint="eastAsia"/>
          <w:color w:val="000000"/>
          <w:lang w:val="en-US" w:eastAsia="zh-CN"/>
        </w:rPr>
        <w:t>40</w:t>
      </w:r>
      <w:r>
        <w:rPr>
          <w:rFonts w:hint="eastAsia"/>
          <w:color w:val="000000"/>
          <w:vertAlign w:val="superscript"/>
        </w:rPr>
        <w:t xml:space="preserve"> </w:t>
      </w:r>
      <w:r>
        <w:rPr>
          <w:rFonts w:hint="eastAsia"/>
          <w:color w:val="000000"/>
        </w:rPr>
        <w:t>cm</w:t>
      </w:r>
      <w:r>
        <w:rPr>
          <w:rFonts w:hint="eastAsia"/>
        </w:rPr>
        <w:t>。</w:t>
      </w:r>
    </w:p>
    <w:p>
      <w:pPr>
        <w:pStyle w:val="231"/>
        <w:rPr>
          <w:rFonts w:hint="eastAsia"/>
        </w:rPr>
      </w:pPr>
    </w:p>
    <w:p>
      <w:pPr>
        <w:pStyle w:val="231"/>
        <w:rPr>
          <w:rFonts w:hint="eastAsia"/>
        </w:rPr>
      </w:pPr>
    </w:p>
    <w:p>
      <w:pPr>
        <w:pStyle w:val="95"/>
        <w:spacing w:before="120" w:after="120"/>
        <w:rPr>
          <w:rFonts w:hint="eastAsia"/>
        </w:rPr>
      </w:pPr>
      <w:r>
        <w:rPr>
          <w:rFonts w:hint="eastAsia"/>
        </w:rPr>
        <w:t>第</w:t>
      </w:r>
      <w:r>
        <w:rPr>
          <w:rFonts w:hint="eastAsia"/>
          <w:lang w:eastAsia="zh-CN"/>
        </w:rPr>
        <w:t>三次</w:t>
      </w:r>
    </w:p>
    <w:p>
      <w:pPr>
        <w:pStyle w:val="231"/>
        <w:rPr>
          <w:rFonts w:hint="eastAsia" w:eastAsia="宋体"/>
          <w:color w:val="000000"/>
          <w:lang w:eastAsia="zh-CN"/>
        </w:rPr>
      </w:pPr>
      <w:r>
        <w:rPr>
          <w:rFonts w:hint="eastAsia"/>
          <w:lang w:eastAsia="zh-CN"/>
        </w:rPr>
        <w:t>视茶树长势，</w:t>
      </w:r>
      <w:r>
        <w:rPr>
          <w:rFonts w:hint="eastAsia"/>
        </w:rPr>
        <w:t>在第二次剪口上提高</w:t>
      </w:r>
      <w:r>
        <w:rPr>
          <w:rFonts w:hint="eastAsia"/>
          <w:color w:val="000000"/>
          <w:lang w:val="en-US" w:eastAsia="zh-CN"/>
        </w:rPr>
        <w:t>10</w:t>
      </w:r>
      <w:r>
        <w:rPr>
          <w:rFonts w:hint="eastAsia"/>
          <w:color w:val="000000"/>
          <w:vertAlign w:val="superscript"/>
        </w:rPr>
        <w:t xml:space="preserve"> </w:t>
      </w:r>
      <w:r>
        <w:rPr>
          <w:rFonts w:hint="eastAsia"/>
          <w:color w:val="000000"/>
        </w:rPr>
        <w:t>cm～</w:t>
      </w:r>
      <w:r>
        <w:rPr>
          <w:rFonts w:hint="eastAsia"/>
          <w:color w:val="000000"/>
          <w:lang w:val="en-US" w:eastAsia="zh-CN"/>
        </w:rPr>
        <w:t>15</w:t>
      </w:r>
      <w:r>
        <w:rPr>
          <w:rFonts w:hint="eastAsia"/>
          <w:color w:val="000000"/>
          <w:vertAlign w:val="superscript"/>
        </w:rPr>
        <w:t xml:space="preserve"> </w:t>
      </w:r>
      <w:r>
        <w:rPr>
          <w:rFonts w:hint="eastAsia"/>
          <w:color w:val="000000"/>
        </w:rPr>
        <w:t>cm</w:t>
      </w:r>
      <w:r>
        <w:rPr>
          <w:rFonts w:hint="eastAsia"/>
          <w:lang w:eastAsia="zh-CN"/>
        </w:rPr>
        <w:t>，</w:t>
      </w:r>
      <w:r>
        <w:rPr>
          <w:rFonts w:hint="eastAsia"/>
        </w:rPr>
        <w:t>即离地面</w:t>
      </w:r>
      <w:r>
        <w:rPr>
          <w:rFonts w:hint="eastAsia"/>
          <w:lang w:val="en-US" w:eastAsia="zh-CN"/>
        </w:rPr>
        <w:t>4</w:t>
      </w:r>
      <w:r>
        <w:rPr>
          <w:rFonts w:hint="eastAsia"/>
        </w:rPr>
        <w:t>0</w:t>
      </w:r>
      <w:r>
        <w:rPr>
          <w:rFonts w:hint="eastAsia"/>
          <w:color w:val="000000"/>
          <w:vertAlign w:val="superscript"/>
        </w:rPr>
        <w:t xml:space="preserve"> </w:t>
      </w:r>
      <w:r>
        <w:rPr>
          <w:rFonts w:hint="eastAsia"/>
          <w:color w:val="000000"/>
        </w:rPr>
        <w:t>cm～</w:t>
      </w:r>
      <w:r>
        <w:rPr>
          <w:rFonts w:hint="eastAsia"/>
          <w:color w:val="000000"/>
          <w:lang w:val="en-US" w:eastAsia="zh-CN"/>
        </w:rPr>
        <w:t>55</w:t>
      </w:r>
      <w:r>
        <w:rPr>
          <w:rFonts w:hint="eastAsia"/>
          <w:color w:val="000000"/>
          <w:vertAlign w:val="superscript"/>
        </w:rPr>
        <w:t xml:space="preserve"> </w:t>
      </w:r>
      <w:r>
        <w:rPr>
          <w:rFonts w:hint="eastAsia"/>
          <w:color w:val="000000"/>
        </w:rPr>
        <w:t>cm</w:t>
      </w:r>
      <w:r>
        <w:rPr>
          <w:rFonts w:hint="eastAsia"/>
        </w:rPr>
        <w:t>处水平剪除上部枝梢</w:t>
      </w:r>
      <w:r>
        <w:rPr>
          <w:rFonts w:hint="eastAsia"/>
          <w:lang w:eastAsia="zh-CN"/>
        </w:rPr>
        <w:t>，</w:t>
      </w:r>
      <w:r>
        <w:rPr>
          <w:rFonts w:hint="eastAsia"/>
        </w:rPr>
        <w:t>并将根颈和树蓬内的下垂枝、弱枝剪去</w:t>
      </w:r>
      <w:r>
        <w:rPr>
          <w:rFonts w:hint="eastAsia"/>
          <w:lang w:eastAsia="zh-CN"/>
        </w:rPr>
        <w:t>。</w:t>
      </w:r>
    </w:p>
    <w:p>
      <w:pPr>
        <w:pStyle w:val="66"/>
        <w:spacing w:before="156" w:after="156"/>
        <w:ind w:left="0"/>
        <w:rPr>
          <w:rFonts w:hint="eastAsia"/>
        </w:rPr>
      </w:pPr>
      <w:r>
        <w:rPr>
          <w:rFonts w:hint="eastAsia"/>
        </w:rPr>
        <w:t>成龄茶园修剪</w:t>
      </w:r>
    </w:p>
    <w:p>
      <w:pPr>
        <w:pStyle w:val="95"/>
        <w:spacing w:before="120" w:after="120"/>
        <w:rPr>
          <w:rFonts w:hint="eastAsia"/>
        </w:rPr>
      </w:pPr>
      <w:r>
        <w:rPr>
          <w:rFonts w:hint="eastAsia"/>
        </w:rPr>
        <w:t>轻修剪</w:t>
      </w:r>
    </w:p>
    <w:p>
      <w:pPr>
        <w:pStyle w:val="231"/>
        <w:rPr>
          <w:rFonts w:hint="eastAsia"/>
        </w:rPr>
      </w:pPr>
      <w:r>
        <w:rPr>
          <w:rFonts w:hint="eastAsia"/>
        </w:rPr>
        <w:t>从投产至衰老前每年修剪1</w:t>
      </w:r>
      <w:r>
        <w:rPr>
          <w:rFonts w:hint="eastAsia" w:hAnsi="宋体"/>
        </w:rPr>
        <w:t>～</w:t>
      </w:r>
      <w:r>
        <w:rPr>
          <w:rFonts w:hint="eastAsia" w:hAnsi="宋体"/>
          <w:lang w:val="en-US" w:eastAsia="zh-CN"/>
        </w:rPr>
        <w:t>2</w:t>
      </w:r>
      <w:r>
        <w:rPr>
          <w:rFonts w:hint="eastAsia"/>
        </w:rPr>
        <w:t>次，每次修剪在上年剪口基础上提高3</w:t>
      </w:r>
      <w:r>
        <w:rPr>
          <w:rFonts w:hint="eastAsia"/>
          <w:vertAlign w:val="superscript"/>
        </w:rPr>
        <w:t xml:space="preserve"> </w:t>
      </w:r>
      <w:r>
        <w:rPr>
          <w:rFonts w:hint="eastAsia"/>
        </w:rPr>
        <w:t>cm</w:t>
      </w:r>
      <w:r>
        <w:rPr>
          <w:rFonts w:hint="eastAsia" w:hAnsi="宋体"/>
        </w:rPr>
        <w:t>～</w:t>
      </w:r>
      <w:r>
        <w:rPr>
          <w:rFonts w:hint="eastAsia"/>
        </w:rPr>
        <w:t>5</w:t>
      </w:r>
      <w:r>
        <w:rPr>
          <w:rFonts w:hint="eastAsia"/>
          <w:vertAlign w:val="superscript"/>
        </w:rPr>
        <w:t xml:space="preserve"> </w:t>
      </w:r>
      <w:r>
        <w:rPr>
          <w:rFonts w:hint="eastAsia"/>
        </w:rPr>
        <w:t>cm，修剪方式</w:t>
      </w:r>
      <w:r>
        <w:rPr>
          <w:rFonts w:hint="eastAsia"/>
          <w:lang w:eastAsia="zh-CN"/>
        </w:rPr>
        <w:t>以</w:t>
      </w:r>
      <w:r>
        <w:rPr>
          <w:rFonts w:hint="eastAsia"/>
        </w:rPr>
        <w:t>采用平剪或弧型剪为宜。修剪时间以4月下旬至5月上旬</w:t>
      </w:r>
      <w:r>
        <w:rPr>
          <w:rFonts w:hint="eastAsia"/>
          <w:lang w:eastAsia="zh-CN"/>
        </w:rPr>
        <w:t>和</w:t>
      </w:r>
      <w:r>
        <w:rPr>
          <w:rFonts w:hint="eastAsia"/>
          <w:lang w:val="en-US" w:eastAsia="zh-CN"/>
        </w:rPr>
        <w:t>10月下旬至11下旬</w:t>
      </w:r>
      <w:r>
        <w:rPr>
          <w:rFonts w:hint="eastAsia"/>
        </w:rPr>
        <w:t>为宜。</w:t>
      </w:r>
    </w:p>
    <w:p>
      <w:pPr>
        <w:pStyle w:val="95"/>
        <w:spacing w:before="120" w:after="120"/>
        <w:rPr>
          <w:rFonts w:hint="eastAsia"/>
        </w:rPr>
      </w:pPr>
      <w:r>
        <w:rPr>
          <w:rFonts w:hint="eastAsia"/>
        </w:rPr>
        <w:t>深修剪</w:t>
      </w:r>
    </w:p>
    <w:p>
      <w:pPr>
        <w:pStyle w:val="231"/>
        <w:rPr>
          <w:rFonts w:hint="eastAsia" w:eastAsia="宋体"/>
          <w:lang w:eastAsia="zh-CN"/>
        </w:rPr>
      </w:pPr>
      <w:r>
        <w:rPr>
          <w:rFonts w:hint="eastAsia"/>
        </w:rPr>
        <w:t>当茶树冠面发生多鸡爪枝、瘦弱枝、芽头密度小及产量下降时</w:t>
      </w:r>
      <w:r>
        <w:rPr>
          <w:rFonts w:hint="eastAsia"/>
          <w:lang w:eastAsia="zh-CN"/>
        </w:rPr>
        <w:t>进行深修剪且</w:t>
      </w:r>
      <w:r>
        <w:rPr>
          <w:rFonts w:hint="eastAsia"/>
        </w:rPr>
        <w:t>修剪时间</w:t>
      </w:r>
      <w:r>
        <w:rPr>
          <w:rFonts w:hint="eastAsia"/>
          <w:lang w:eastAsia="zh-CN"/>
        </w:rPr>
        <w:t>应</w:t>
      </w:r>
      <w:r>
        <w:rPr>
          <w:rFonts w:hint="eastAsia"/>
        </w:rPr>
        <w:t>在春茶结束时进行，修剪深度应低于上年剪口高度15</w:t>
      </w:r>
      <w:r>
        <w:rPr>
          <w:rFonts w:hint="eastAsia"/>
          <w:vertAlign w:val="superscript"/>
        </w:rPr>
        <w:t xml:space="preserve"> </w:t>
      </w:r>
      <w:r>
        <w:rPr>
          <w:rFonts w:hint="eastAsia"/>
        </w:rPr>
        <w:t>cm</w:t>
      </w:r>
      <w:r>
        <w:rPr>
          <w:rFonts w:hint="eastAsia" w:hAnsi="宋体"/>
        </w:rPr>
        <w:t>～</w:t>
      </w:r>
      <w:r>
        <w:rPr>
          <w:rFonts w:hint="eastAsia"/>
        </w:rPr>
        <w:t>20</w:t>
      </w:r>
      <w:r>
        <w:rPr>
          <w:rFonts w:hint="eastAsia"/>
          <w:vertAlign w:val="superscript"/>
        </w:rPr>
        <w:t xml:space="preserve"> </w:t>
      </w:r>
      <w:r>
        <w:rPr>
          <w:rFonts w:hint="eastAsia"/>
        </w:rPr>
        <w:t>cm为宜。</w:t>
      </w:r>
    </w:p>
    <w:p>
      <w:pPr>
        <w:pStyle w:val="95"/>
        <w:spacing w:before="120" w:after="120"/>
        <w:rPr>
          <w:rFonts w:hint="eastAsia"/>
        </w:rPr>
      </w:pPr>
      <w:r>
        <w:rPr>
          <w:rFonts w:hint="eastAsia"/>
        </w:rPr>
        <w:t>行边修剪</w:t>
      </w:r>
    </w:p>
    <w:p>
      <w:pPr>
        <w:pStyle w:val="231"/>
        <w:rPr>
          <w:rFonts w:hint="eastAsia"/>
        </w:rPr>
      </w:pPr>
      <w:r>
        <w:rPr>
          <w:rFonts w:hint="eastAsia"/>
        </w:rPr>
        <w:t>覆盖度较大的茶园，每年进行条行边修剪，保持行间间隙</w:t>
      </w:r>
      <w:r>
        <w:rPr>
          <w:rFonts w:hint="eastAsia"/>
          <w:color w:val="000000"/>
        </w:rPr>
        <w:t>18</w:t>
      </w:r>
      <w:r>
        <w:rPr>
          <w:rFonts w:hint="eastAsia"/>
          <w:color w:val="000000"/>
          <w:vertAlign w:val="superscript"/>
        </w:rPr>
        <w:t xml:space="preserve"> </w:t>
      </w:r>
      <w:r>
        <w:rPr>
          <w:rFonts w:hint="eastAsia"/>
          <w:color w:val="000000"/>
        </w:rPr>
        <w:t>cm～22</w:t>
      </w:r>
      <w:r>
        <w:rPr>
          <w:rFonts w:hint="eastAsia"/>
          <w:color w:val="000000"/>
          <w:vertAlign w:val="superscript"/>
        </w:rPr>
        <w:t xml:space="preserve"> </w:t>
      </w:r>
      <w:r>
        <w:rPr>
          <w:rFonts w:hint="eastAsia"/>
          <w:color w:val="000000"/>
        </w:rPr>
        <w:t>cm。</w:t>
      </w:r>
    </w:p>
    <w:p>
      <w:pPr>
        <w:pStyle w:val="66"/>
        <w:spacing w:before="156" w:after="156"/>
        <w:ind w:left="0"/>
        <w:rPr>
          <w:rFonts w:hint="eastAsia"/>
        </w:rPr>
      </w:pPr>
      <w:r>
        <w:rPr>
          <w:rFonts w:hint="eastAsia"/>
        </w:rPr>
        <w:t>衰老茶园</w:t>
      </w:r>
      <w:r>
        <w:rPr>
          <w:rFonts w:hint="eastAsia"/>
          <w:lang w:eastAsia="zh-CN"/>
        </w:rPr>
        <w:t>更新</w:t>
      </w:r>
      <w:r>
        <w:rPr>
          <w:rFonts w:hint="eastAsia"/>
        </w:rPr>
        <w:t>修剪</w:t>
      </w:r>
    </w:p>
    <w:p>
      <w:pPr>
        <w:pStyle w:val="231"/>
        <w:rPr>
          <w:rFonts w:hint="eastAsia"/>
        </w:rPr>
      </w:pPr>
      <w:r>
        <w:rPr>
          <w:rFonts w:hint="eastAsia"/>
          <w:lang w:eastAsia="zh-CN"/>
        </w:rPr>
        <w:t>应在春茶结束时</w:t>
      </w:r>
      <w:r>
        <w:rPr>
          <w:rFonts w:hint="eastAsia"/>
        </w:rPr>
        <w:t>进行</w:t>
      </w:r>
      <w:r>
        <w:rPr>
          <w:rFonts w:hint="eastAsia"/>
          <w:lang w:eastAsia="zh-CN"/>
        </w:rPr>
        <w:t>，</w:t>
      </w:r>
      <w:r>
        <w:rPr>
          <w:rFonts w:hint="eastAsia"/>
        </w:rPr>
        <w:t>修剪深度以剪去原来树高的1/2～1/3为宜。茶树主干灰白，叶片秃光，苔藓、地衣丛生，无法采用重修剪及增加施肥方法恢复</w:t>
      </w:r>
      <w:r>
        <w:rPr>
          <w:rFonts w:hint="eastAsia"/>
          <w:color w:val="000000"/>
        </w:rPr>
        <w:t>树势时，采用台刈，余留高</w:t>
      </w:r>
      <w:r>
        <w:rPr>
          <w:rFonts w:hint="eastAsia"/>
        </w:rPr>
        <w:t>度以茶树枝干离地面15</w:t>
      </w:r>
      <w:r>
        <w:rPr>
          <w:rFonts w:hint="eastAsia"/>
          <w:vertAlign w:val="superscript"/>
        </w:rPr>
        <w:t xml:space="preserve"> </w:t>
      </w:r>
      <w:r>
        <w:rPr>
          <w:rFonts w:hint="eastAsia"/>
        </w:rPr>
        <w:t>cm为宜。</w:t>
      </w:r>
    </w:p>
    <w:p>
      <w:pPr>
        <w:pStyle w:val="66"/>
        <w:spacing w:before="156" w:after="156"/>
        <w:ind w:left="0"/>
        <w:rPr>
          <w:rFonts w:hint="eastAsia"/>
        </w:rPr>
      </w:pPr>
      <w:r>
        <w:rPr>
          <w:rFonts w:hint="eastAsia"/>
        </w:rPr>
        <w:t>修剪枝叶处理</w:t>
      </w:r>
    </w:p>
    <w:p>
      <w:pPr>
        <w:pStyle w:val="231"/>
        <w:rPr>
          <w:rFonts w:hint="eastAsia"/>
        </w:rPr>
      </w:pPr>
      <w:r>
        <w:rPr>
          <w:rFonts w:hint="eastAsia"/>
          <w:lang w:eastAsia="zh-CN"/>
        </w:rPr>
        <w:t>正常的茶园</w:t>
      </w:r>
      <w:r>
        <w:rPr>
          <w:rFonts w:hint="eastAsia"/>
        </w:rPr>
        <w:t>修剪枝叶留在茶园内</w:t>
      </w:r>
      <w:r>
        <w:rPr>
          <w:rFonts w:hint="eastAsia"/>
          <w:lang w:eastAsia="zh-CN"/>
        </w:rPr>
        <w:t>；病虫害严重的茶园</w:t>
      </w:r>
      <w:r>
        <w:rPr>
          <w:rFonts w:hint="eastAsia"/>
        </w:rPr>
        <w:t>病虫枝条清除出茶园。</w:t>
      </w:r>
    </w:p>
    <w:p>
      <w:pPr>
        <w:pStyle w:val="105"/>
        <w:spacing w:before="240" w:after="240"/>
        <w:rPr>
          <w:rFonts w:hint="eastAsia"/>
        </w:rPr>
      </w:pPr>
      <w:r>
        <w:rPr>
          <w:rFonts w:hint="eastAsia"/>
        </w:rPr>
        <w:t>病、虫、草害防治</w:t>
      </w:r>
    </w:p>
    <w:p>
      <w:pPr>
        <w:pStyle w:val="106"/>
        <w:spacing w:before="156" w:after="156"/>
        <w:rPr>
          <w:rFonts w:hint="eastAsia"/>
        </w:rPr>
      </w:pPr>
      <w:r>
        <w:rPr>
          <w:rFonts w:hint="eastAsia"/>
        </w:rPr>
        <w:t>主要病虫害</w:t>
      </w:r>
    </w:p>
    <w:p>
      <w:pPr>
        <w:pStyle w:val="231"/>
        <w:rPr>
          <w:rFonts w:hint="eastAsia"/>
        </w:rPr>
      </w:pPr>
      <w:r>
        <w:rPr>
          <w:rFonts w:hint="eastAsia"/>
        </w:rPr>
        <w:t>主要病害</w:t>
      </w:r>
      <w:r>
        <w:rPr>
          <w:rFonts w:hint="eastAsia"/>
          <w:lang w:eastAsia="zh-CN"/>
        </w:rPr>
        <w:t>有：</w:t>
      </w:r>
      <w:r>
        <w:rPr>
          <w:rFonts w:hint="eastAsia"/>
        </w:rPr>
        <w:t>茶叶炭疽病、云纹叶枯病、膏药病</w:t>
      </w:r>
      <w:r>
        <w:rPr>
          <w:rFonts w:hint="eastAsia"/>
          <w:lang w:eastAsia="zh-CN"/>
        </w:rPr>
        <w:t>、</w:t>
      </w:r>
      <w:r>
        <w:rPr>
          <w:rFonts w:ascii="Times New Roman"/>
        </w:rPr>
        <w:t>茶饼病</w:t>
      </w:r>
      <w:r>
        <w:rPr>
          <w:rFonts w:hint="eastAsia" w:ascii="Times New Roman"/>
          <w:lang w:eastAsia="zh-CN"/>
        </w:rPr>
        <w:t>、轮斑病</w:t>
      </w:r>
      <w:r>
        <w:rPr>
          <w:rFonts w:hint="eastAsia"/>
        </w:rPr>
        <w:t>等</w:t>
      </w:r>
      <w:r>
        <w:rPr>
          <w:rFonts w:hint="eastAsia"/>
          <w:lang w:eastAsia="zh-CN"/>
        </w:rPr>
        <w:t>；主要</w:t>
      </w:r>
      <w:r>
        <w:rPr>
          <w:rFonts w:hint="eastAsia"/>
        </w:rPr>
        <w:t>虫害有</w:t>
      </w:r>
      <w:r>
        <w:rPr>
          <w:rFonts w:hint="eastAsia"/>
          <w:lang w:eastAsia="zh-CN"/>
        </w:rPr>
        <w:t>：</w:t>
      </w:r>
      <w:r>
        <w:rPr>
          <w:rFonts w:hint="eastAsia"/>
        </w:rPr>
        <w:t>假眼小绿叶蝉、茶小卷叶蛾、角胸叶甲、</w:t>
      </w:r>
      <w:r>
        <w:rPr>
          <w:rFonts w:ascii="Times New Roman"/>
        </w:rPr>
        <w:t>茶尺蠖</w:t>
      </w:r>
      <w:r>
        <w:rPr>
          <w:rFonts w:hint="eastAsia" w:ascii="Times New Roman"/>
          <w:lang w:eastAsia="zh-CN"/>
        </w:rPr>
        <w:t>、</w:t>
      </w:r>
      <w:r>
        <w:rPr>
          <w:rFonts w:hint="eastAsia"/>
        </w:rPr>
        <w:t>金龟子、蚜虫、介壳虫、茶毛虫、茶毒蛾和螨类</w:t>
      </w:r>
      <w:r>
        <w:rPr>
          <w:rFonts w:hint="eastAsia"/>
          <w:lang w:eastAsia="zh-CN"/>
        </w:rPr>
        <w:t>等</w:t>
      </w:r>
      <w:r>
        <w:rPr>
          <w:rFonts w:hint="eastAsia" w:hAnsi="宋体" w:cs="宋体"/>
        </w:rPr>
        <w:t>。</w:t>
      </w:r>
    </w:p>
    <w:p>
      <w:pPr>
        <w:pStyle w:val="106"/>
        <w:spacing w:before="156" w:after="156"/>
        <w:rPr>
          <w:rFonts w:hint="eastAsia"/>
        </w:rPr>
      </w:pPr>
      <w:r>
        <w:rPr>
          <w:rFonts w:hint="eastAsia"/>
        </w:rPr>
        <w:t>防治原则</w:t>
      </w:r>
    </w:p>
    <w:p>
      <w:pPr>
        <w:pStyle w:val="231"/>
        <w:rPr>
          <w:rFonts w:hint="eastAsia"/>
        </w:rPr>
      </w:pPr>
      <w:r>
        <w:rPr>
          <w:rFonts w:hint="eastAsia"/>
        </w:rPr>
        <w:t>坚持“预防为主，综合防治”的方针，采用农业防治、物理防治、生物防治、化学防治相结合的措施。</w:t>
      </w:r>
    </w:p>
    <w:p>
      <w:pPr>
        <w:pStyle w:val="106"/>
        <w:spacing w:before="156" w:after="156"/>
        <w:rPr>
          <w:rFonts w:hint="eastAsia"/>
        </w:rPr>
      </w:pPr>
      <w:r>
        <w:rPr>
          <w:rFonts w:hint="eastAsia"/>
        </w:rPr>
        <w:t>农业防治</w:t>
      </w:r>
    </w:p>
    <w:p>
      <w:pPr>
        <w:pStyle w:val="166"/>
        <w:ind w:left="0"/>
        <w:rPr>
          <w:rFonts w:hint="eastAsia"/>
        </w:rPr>
      </w:pPr>
      <w:r>
        <w:rPr>
          <w:rFonts w:hint="eastAsia"/>
        </w:rPr>
        <w:t>换种改植或发展新茶园时，应选用对当地主要病虫抗性较强的品种。</w:t>
      </w:r>
    </w:p>
    <w:p>
      <w:pPr>
        <w:pStyle w:val="166"/>
        <w:ind w:left="0"/>
        <w:rPr>
          <w:rFonts w:hint="eastAsia"/>
        </w:rPr>
      </w:pPr>
      <w:r>
        <w:rPr>
          <w:rFonts w:hint="eastAsia"/>
        </w:rPr>
        <w:t>及时分批、多次采摘。</w:t>
      </w:r>
    </w:p>
    <w:p>
      <w:pPr>
        <w:pStyle w:val="166"/>
        <w:ind w:left="0"/>
        <w:rPr>
          <w:rFonts w:hint="eastAsia"/>
        </w:rPr>
      </w:pPr>
      <w:r>
        <w:rPr>
          <w:rFonts w:hint="eastAsia"/>
        </w:rPr>
        <w:t>合理控制茶树高度，春茶后宜进行树冠改造，秋末宜轻修剪</w:t>
      </w:r>
      <w:r>
        <w:rPr>
          <w:rFonts w:hint="eastAsia"/>
          <w:lang w:eastAsia="zh-CN"/>
        </w:rPr>
        <w:t>；</w:t>
      </w:r>
      <w:r>
        <w:rPr>
          <w:rFonts w:hint="eastAsia"/>
        </w:rPr>
        <w:t>及时修剪病虫害严重的茶园，将剪下的病虫枝条清除出茶园集中处理。</w:t>
      </w:r>
    </w:p>
    <w:p>
      <w:pPr>
        <w:pStyle w:val="166"/>
        <w:ind w:left="0"/>
        <w:rPr>
          <w:rFonts w:hint="eastAsia"/>
        </w:rPr>
      </w:pPr>
      <w:r>
        <w:rPr>
          <w:rFonts w:hint="eastAsia"/>
        </w:rPr>
        <w:t>秋末结合施基肥，进行茶园深耕。</w:t>
      </w:r>
    </w:p>
    <w:p>
      <w:pPr>
        <w:pStyle w:val="166"/>
        <w:ind w:left="0"/>
        <w:rPr>
          <w:rFonts w:hint="eastAsia"/>
        </w:rPr>
      </w:pPr>
      <w:r>
        <w:rPr>
          <w:rFonts w:hint="eastAsia"/>
        </w:rPr>
        <w:t>合理封园。剪去茶丛下部的枯枝、细弱枝、病虫枝和边脚枝，</w:t>
      </w:r>
      <w:r>
        <w:rPr>
          <w:rFonts w:hint="eastAsia"/>
          <w:lang w:eastAsia="zh-CN"/>
        </w:rPr>
        <w:t>清</w:t>
      </w:r>
      <w:r>
        <w:rPr>
          <w:rFonts w:hint="eastAsia"/>
        </w:rPr>
        <w:t>除地面上的枯枝落叶，清除园内及园边杂草，进行集中销毁或将茶园根际附近的落叶及表土清理至行间深埋。用石硫合剂对叶子正反面、茶枝和茶丛基部喷施一次。</w:t>
      </w:r>
    </w:p>
    <w:p>
      <w:pPr>
        <w:pStyle w:val="166"/>
        <w:ind w:left="0"/>
        <w:rPr>
          <w:rFonts w:hint="eastAsia"/>
        </w:rPr>
      </w:pPr>
      <w:r>
        <w:rPr>
          <w:rFonts w:hint="eastAsia"/>
        </w:rPr>
        <w:t>采用合适的机械结合人工除杂草，减轻杂草为害，同时破坏害虫的栖息场所。</w:t>
      </w:r>
    </w:p>
    <w:p>
      <w:pPr>
        <w:pStyle w:val="106"/>
        <w:spacing w:before="156" w:after="156"/>
        <w:rPr>
          <w:rFonts w:hint="eastAsia"/>
        </w:rPr>
      </w:pPr>
      <w:r>
        <w:rPr>
          <w:rFonts w:hint="eastAsia"/>
        </w:rPr>
        <w:t>物理防治</w:t>
      </w:r>
    </w:p>
    <w:p>
      <w:pPr>
        <w:pStyle w:val="166"/>
        <w:ind w:left="0"/>
        <w:rPr>
          <w:rFonts w:hint="eastAsia"/>
        </w:rPr>
      </w:pPr>
      <w:r>
        <w:rPr>
          <w:rFonts w:hint="eastAsia"/>
        </w:rPr>
        <w:t>人工捕杀。人工摘除比较集中的害虫卵块、幼虫等。</w:t>
      </w:r>
    </w:p>
    <w:p>
      <w:pPr>
        <w:pStyle w:val="166"/>
        <w:ind w:left="0"/>
        <w:rPr>
          <w:rFonts w:hint="eastAsia"/>
        </w:rPr>
      </w:pPr>
      <w:r>
        <w:rPr>
          <w:rFonts w:hint="eastAsia"/>
        </w:rPr>
        <w:t>利用害虫的趋性。采取灯光诱杀、色板诱杀、性诱杀等措施。</w:t>
      </w:r>
    </w:p>
    <w:p>
      <w:pPr>
        <w:pStyle w:val="166"/>
        <w:ind w:left="0"/>
        <w:rPr>
          <w:rFonts w:hint="eastAsia"/>
        </w:rPr>
      </w:pPr>
      <w:r>
        <w:rPr>
          <w:rFonts w:hint="eastAsia"/>
        </w:rPr>
        <w:t>阻隔措施。根际培土，阻碍茶树根际周围浅土层中化蛹越冬幼虫在次年春天的正常羽化。</w:t>
      </w:r>
    </w:p>
    <w:p>
      <w:pPr>
        <w:pStyle w:val="166"/>
        <w:ind w:left="0"/>
        <w:rPr>
          <w:rFonts w:hint="eastAsia"/>
        </w:rPr>
      </w:pPr>
      <w:r>
        <w:rPr>
          <w:rFonts w:hint="eastAsia"/>
        </w:rPr>
        <w:t>采用机械或人工方法清除杂草。</w:t>
      </w:r>
    </w:p>
    <w:p>
      <w:pPr>
        <w:pStyle w:val="106"/>
        <w:spacing w:before="156" w:after="156"/>
        <w:rPr>
          <w:rFonts w:hint="eastAsia"/>
        </w:rPr>
      </w:pPr>
      <w:r>
        <w:rPr>
          <w:rFonts w:hint="eastAsia"/>
        </w:rPr>
        <w:t>生物防治</w:t>
      </w:r>
    </w:p>
    <w:p>
      <w:pPr>
        <w:pStyle w:val="166"/>
        <w:ind w:left="0"/>
        <w:rPr>
          <w:rFonts w:hint="eastAsia"/>
        </w:rPr>
      </w:pPr>
      <w:r>
        <w:rPr>
          <w:rFonts w:hint="eastAsia"/>
        </w:rPr>
        <w:t>保护和利用茶园中的草蛉、螳螂、瓢虫和寄生蜂等天敌昆虫，以及蜘蛛、蛙类、鸟类等有益生物，减少人为因素对天敌的伤害。</w:t>
      </w:r>
    </w:p>
    <w:p>
      <w:pPr>
        <w:pStyle w:val="166"/>
        <w:ind w:left="0"/>
        <w:rPr>
          <w:rFonts w:hint="eastAsia"/>
        </w:rPr>
      </w:pPr>
      <w:r>
        <w:rPr>
          <w:rFonts w:hint="eastAsia"/>
        </w:rPr>
        <w:t>采用“以螨治螨”、“以虫治虫”技术。</w:t>
      </w:r>
    </w:p>
    <w:p>
      <w:pPr>
        <w:pStyle w:val="166"/>
        <w:ind w:left="0"/>
        <w:rPr>
          <w:rFonts w:hint="eastAsia"/>
        </w:rPr>
      </w:pPr>
      <w:r>
        <w:rPr>
          <w:rFonts w:hint="eastAsia"/>
        </w:rPr>
        <w:t>利用核型多角体病毒和白僵菌等生物制剂防治害虫。</w:t>
      </w:r>
    </w:p>
    <w:p>
      <w:pPr>
        <w:pStyle w:val="166"/>
        <w:ind w:left="0"/>
        <w:rPr>
          <w:rFonts w:hint="eastAsia"/>
        </w:rPr>
      </w:pPr>
      <w:r>
        <w:rPr>
          <w:rFonts w:hint="eastAsia"/>
          <w:lang w:eastAsia="zh-CN"/>
        </w:rPr>
        <w:t>宜</w:t>
      </w:r>
      <w:r>
        <w:rPr>
          <w:rFonts w:hint="eastAsia"/>
        </w:rPr>
        <w:t>使用微生物源农药、 植物源农药，化学农药与微生物源农药、植物源农药不得混配使用。</w:t>
      </w:r>
    </w:p>
    <w:p>
      <w:pPr>
        <w:pStyle w:val="106"/>
        <w:spacing w:before="156" w:after="156"/>
        <w:rPr>
          <w:rFonts w:hint="eastAsia"/>
          <w:color w:val="FF0000"/>
        </w:rPr>
      </w:pPr>
      <w:r>
        <w:rPr>
          <w:rFonts w:hint="eastAsia"/>
        </w:rPr>
        <w:t>化学防治</w:t>
      </w:r>
      <w:bookmarkStart w:id="63" w:name="_GoBack"/>
      <w:bookmarkEnd w:id="63"/>
    </w:p>
    <w:p>
      <w:pPr>
        <w:pStyle w:val="166"/>
        <w:numPr>
          <w:ilvl w:val="3"/>
          <w:numId w:val="0"/>
        </w:numPr>
        <w:ind w:leftChars="0" w:firstLine="420" w:firstLineChars="200"/>
        <w:rPr>
          <w:rFonts w:hint="eastAsia"/>
        </w:rPr>
      </w:pPr>
      <w:r>
        <w:rPr>
          <w:rFonts w:hint="eastAsia"/>
        </w:rPr>
        <w:t>参照DB45/T 1243的规定执行。</w:t>
      </w:r>
    </w:p>
    <w:p>
      <w:pPr>
        <w:pStyle w:val="105"/>
        <w:spacing w:before="240" w:after="240"/>
        <w:rPr>
          <w:rFonts w:hint="eastAsia"/>
        </w:rPr>
      </w:pPr>
      <w:r>
        <w:rPr>
          <w:rFonts w:hint="eastAsia"/>
        </w:rPr>
        <w:t>鲜叶采摘及运输</w:t>
      </w:r>
    </w:p>
    <w:p>
      <w:pPr>
        <w:pStyle w:val="106"/>
        <w:spacing w:before="156" w:after="156"/>
        <w:rPr>
          <w:rFonts w:hint="eastAsia"/>
        </w:rPr>
      </w:pPr>
      <w:r>
        <w:rPr>
          <w:rFonts w:hint="eastAsia"/>
        </w:rPr>
        <w:t>采摘时间</w:t>
      </w:r>
    </w:p>
    <w:p>
      <w:pPr>
        <w:pStyle w:val="231"/>
        <w:rPr>
          <w:rFonts w:hint="eastAsia"/>
          <w:color w:val="000000"/>
        </w:rPr>
      </w:pPr>
      <w:r>
        <w:rPr>
          <w:rFonts w:hint="eastAsia"/>
          <w:color w:val="000000"/>
          <w:lang w:val="en-US" w:eastAsia="zh-CN"/>
        </w:rPr>
        <w:t>宜为3</w:t>
      </w:r>
      <w:r>
        <w:rPr>
          <w:rFonts w:hint="eastAsia"/>
          <w:color w:val="000000"/>
        </w:rPr>
        <w:t>月至</w:t>
      </w:r>
      <w:r>
        <w:rPr>
          <w:rFonts w:hint="eastAsia"/>
          <w:color w:val="000000"/>
          <w:vertAlign w:val="subscript"/>
        </w:rPr>
        <w:t xml:space="preserve"> </w:t>
      </w:r>
      <w:r>
        <w:rPr>
          <w:rFonts w:hint="eastAsia"/>
          <w:color w:val="000000"/>
        </w:rPr>
        <w:t>1</w:t>
      </w:r>
      <w:r>
        <w:rPr>
          <w:rFonts w:hint="eastAsia"/>
          <w:color w:val="000000"/>
          <w:lang w:val="en-US" w:eastAsia="zh-CN"/>
        </w:rPr>
        <w:t>1</w:t>
      </w:r>
      <w:r>
        <w:rPr>
          <w:rFonts w:hint="eastAsia"/>
          <w:color w:val="000000"/>
        </w:rPr>
        <w:t>月。</w:t>
      </w:r>
    </w:p>
    <w:p>
      <w:pPr>
        <w:pStyle w:val="106"/>
        <w:spacing w:before="156" w:after="156"/>
        <w:rPr>
          <w:rFonts w:hint="eastAsia"/>
        </w:rPr>
      </w:pPr>
      <w:r>
        <w:rPr>
          <w:rFonts w:hint="eastAsia"/>
        </w:rPr>
        <w:t>采摘要求</w:t>
      </w:r>
    </w:p>
    <w:p>
      <w:pPr>
        <w:pStyle w:val="57"/>
        <w:rPr>
          <w:rFonts w:hint="eastAsia" w:eastAsia="宋体"/>
          <w:lang w:eastAsia="zh-CN"/>
        </w:rPr>
      </w:pPr>
      <w:r>
        <w:rPr>
          <w:rFonts w:hint="eastAsia"/>
          <w:color w:val="000000"/>
          <w:lang w:eastAsia="zh-CN"/>
        </w:rPr>
        <w:t>采</w:t>
      </w:r>
      <w:r>
        <w:rPr>
          <w:rFonts w:hint="eastAsia"/>
        </w:rPr>
        <w:t>一芽一叶至一芽三、四叶及同等嫩度对夹</w:t>
      </w:r>
      <w:r>
        <w:rPr>
          <w:rFonts w:hint="eastAsia"/>
          <w:lang w:eastAsia="zh-CN"/>
        </w:rPr>
        <w:t>。</w:t>
      </w:r>
    </w:p>
    <w:p>
      <w:pPr>
        <w:pStyle w:val="106"/>
        <w:spacing w:before="156" w:after="156"/>
        <w:rPr>
          <w:rFonts w:hint="eastAsia"/>
        </w:rPr>
      </w:pPr>
      <w:r>
        <w:rPr>
          <w:rFonts w:hint="eastAsia"/>
        </w:rPr>
        <w:t>采摘方法</w:t>
      </w:r>
    </w:p>
    <w:p>
      <w:pPr>
        <w:pStyle w:val="66"/>
        <w:spacing w:before="156" w:after="156"/>
        <w:ind w:left="0"/>
        <w:rPr>
          <w:rFonts w:hint="eastAsia"/>
        </w:rPr>
      </w:pPr>
      <w:r>
        <w:rPr>
          <w:rFonts w:hint="eastAsia"/>
        </w:rPr>
        <w:t>人工采茶</w:t>
      </w:r>
    </w:p>
    <w:p>
      <w:pPr>
        <w:pStyle w:val="248"/>
        <w:numPr>
          <w:ilvl w:val="0"/>
          <w:numId w:val="0"/>
        </w:numPr>
        <w:ind w:firstLine="420" w:firstLineChars="200"/>
        <w:rPr>
          <w:rFonts w:hint="eastAsia"/>
        </w:rPr>
      </w:pPr>
      <w:r>
        <w:rPr>
          <w:rFonts w:hint="eastAsia"/>
        </w:rPr>
        <w:t>鲜叶长短一致、色泽均匀、芽叶完整时采茶。</w:t>
      </w:r>
    </w:p>
    <w:p>
      <w:pPr>
        <w:pStyle w:val="66"/>
        <w:spacing w:before="156" w:after="156"/>
        <w:ind w:left="0"/>
        <w:rPr>
          <w:rFonts w:hint="eastAsia"/>
        </w:rPr>
      </w:pPr>
      <w:r>
        <w:rPr>
          <w:rFonts w:hint="eastAsia"/>
        </w:rPr>
        <w:t>机械采茶</w:t>
      </w:r>
    </w:p>
    <w:p>
      <w:pPr>
        <w:pStyle w:val="231"/>
        <w:rPr>
          <w:rFonts w:hint="eastAsia"/>
        </w:rPr>
      </w:pPr>
      <w:r>
        <w:rPr>
          <w:rFonts w:hint="eastAsia"/>
        </w:rPr>
        <w:t>发芽整齐，生长势强，采摘面平整的茶园</w:t>
      </w:r>
      <w:r>
        <w:rPr>
          <w:rFonts w:hint="eastAsia"/>
          <w:lang w:eastAsia="zh-CN"/>
        </w:rPr>
        <w:t>可</w:t>
      </w:r>
      <w:r>
        <w:rPr>
          <w:rFonts w:hint="eastAsia"/>
        </w:rPr>
        <w:t>机采；机采作业符合NY/T 225的要求。采茶机应使用无铅汽油和机油，防止污染茶叶、茶树和土壤。</w:t>
      </w:r>
    </w:p>
    <w:p>
      <w:pPr>
        <w:pStyle w:val="106"/>
        <w:spacing w:before="156" w:after="156"/>
        <w:rPr>
          <w:rFonts w:hint="eastAsia"/>
        </w:rPr>
      </w:pPr>
      <w:r>
        <w:rPr>
          <w:rFonts w:hint="eastAsia"/>
        </w:rPr>
        <w:t>鲜叶运输</w:t>
      </w:r>
    </w:p>
    <w:p>
      <w:pPr>
        <w:pStyle w:val="239"/>
        <w:numPr>
          <w:ilvl w:val="0"/>
          <w:numId w:val="0"/>
        </w:numPr>
        <w:ind w:firstLine="420" w:firstLineChars="200"/>
        <w:rPr>
          <w:rFonts w:hint="eastAsia"/>
        </w:rPr>
      </w:pPr>
      <w:bookmarkStart w:id="61" w:name="SectionMark4"/>
      <w:r>
        <w:rPr>
          <w:rFonts w:hint="eastAsia"/>
        </w:rPr>
        <w:t>鲜叶运输应及时，运输途中应避免紧压、暴晒、雨淋等影响鲜叶品质的行为。</w:t>
      </w:r>
      <w:bookmarkEnd w:id="61"/>
    </w:p>
    <w:p>
      <w:pPr>
        <w:pStyle w:val="105"/>
        <w:spacing w:before="240" w:after="240"/>
      </w:pPr>
      <w:r>
        <w:rPr>
          <w:rFonts w:hint="eastAsia"/>
        </w:rPr>
        <w:t>生产档案</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pStyle w:val="231"/>
        <w:rPr>
          <w:rFonts w:hint="eastAsia"/>
        </w:rPr>
      </w:pPr>
      <w:r>
        <w:rPr>
          <w:rFonts w:hint="eastAsia"/>
        </w:rPr>
        <w:t>对</w:t>
      </w:r>
      <w:r>
        <w:rPr>
          <w:rFonts w:hint="eastAsia"/>
          <w:lang w:eastAsia="zh-CN"/>
        </w:rPr>
        <w:t>茶园</w:t>
      </w:r>
      <w:r>
        <w:rPr>
          <w:rFonts w:hint="eastAsia"/>
        </w:rPr>
        <w:t>管理、病虫害防治和采收各环节所采取的措施进行记录，建立生产档案，并妥善保存</w:t>
      </w:r>
      <w:r>
        <w:rPr>
          <w:rFonts w:hint="eastAsia"/>
          <w:lang w:val="en-US" w:eastAsia="zh-CN"/>
        </w:rPr>
        <w:t>3</w:t>
      </w:r>
      <w:r>
        <w:rPr>
          <w:rFonts w:hint="eastAsia"/>
        </w:rPr>
        <w:t>年。</w:t>
      </w:r>
    </w:p>
    <w:bookmarkEnd w:id="21"/>
    <w:p>
      <w:pPr>
        <w:pStyle w:val="57"/>
        <w:ind w:firstLine="0" w:firstLineChars="0"/>
        <w:jc w:val="center"/>
      </w:pPr>
      <w:bookmarkStart w:id="62" w:name="BookMark8"/>
      <w: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2"/>
                    <a:stretch>
                      <a:fillRect/>
                    </a:stretch>
                  </pic:blipFill>
                  <pic:spPr>
                    <a:xfrm>
                      <a:off x="0" y="0"/>
                      <a:ext cx="1485900" cy="317500"/>
                    </a:xfrm>
                    <a:prstGeom prst="rect">
                      <a:avLst/>
                    </a:prstGeom>
                  </pic:spPr>
                </pic:pic>
              </a:graphicData>
            </a:graphic>
          </wp:inline>
        </w:drawing>
      </w:r>
      <w:bookmarkEnd w:id="62"/>
    </w:p>
    <w:sectPr>
      <w:headerReference r:id="rId15" w:type="default"/>
      <w:footerReference r:id="rId17" w:type="default"/>
      <w:headerReference r:id="rId16" w:type="even"/>
      <w:footerReference r:id="rId18" w:type="even"/>
      <w:pgSz w:w="11906" w:h="16838"/>
      <w:pgMar w:top="2410"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5670" w:firstLine="0"/>
      </w:pPr>
    </w:lvl>
    <w:lvl w:ilvl="1" w:tentative="0">
      <w:start w:val="1"/>
      <w:numFmt w:val="decimal"/>
      <w:lvlText w:val="%1.%2"/>
      <w:lvlJc w:val="left"/>
      <w:pPr>
        <w:tabs>
          <w:tab w:val="left" w:pos="6662"/>
        </w:tabs>
        <w:ind w:left="6662" w:hanging="567"/>
      </w:pPr>
    </w:lvl>
    <w:lvl w:ilvl="2" w:tentative="0">
      <w:start w:val="1"/>
      <w:numFmt w:val="decimal"/>
      <w:lvlText w:val="%1.%2.%3"/>
      <w:lvlJc w:val="left"/>
      <w:pPr>
        <w:tabs>
          <w:tab w:val="left" w:pos="7087"/>
        </w:tabs>
        <w:ind w:left="7087" w:hanging="567"/>
      </w:pPr>
    </w:lvl>
    <w:lvl w:ilvl="3" w:tentative="0">
      <w:start w:val="1"/>
      <w:numFmt w:val="decimal"/>
      <w:lvlText w:val="%1.%2.%3.%4"/>
      <w:lvlJc w:val="left"/>
      <w:pPr>
        <w:tabs>
          <w:tab w:val="left" w:pos="7654"/>
        </w:tabs>
        <w:ind w:left="7654" w:hanging="708"/>
      </w:pPr>
    </w:lvl>
    <w:lvl w:ilvl="4" w:tentative="0">
      <w:start w:val="1"/>
      <w:numFmt w:val="decimal"/>
      <w:lvlText w:val="%1.%2.%3.%4.%5"/>
      <w:lvlJc w:val="left"/>
      <w:pPr>
        <w:tabs>
          <w:tab w:val="left" w:pos="8221"/>
        </w:tabs>
        <w:ind w:left="8221" w:hanging="850"/>
      </w:pPr>
    </w:lvl>
    <w:lvl w:ilvl="5" w:tentative="0">
      <w:start w:val="1"/>
      <w:numFmt w:val="decimal"/>
      <w:lvlText w:val="%1.%2.%3.%4.%5.%6"/>
      <w:lvlJc w:val="left"/>
      <w:pPr>
        <w:tabs>
          <w:tab w:val="left" w:pos="8930"/>
        </w:tabs>
        <w:ind w:left="8930" w:hanging="1134"/>
      </w:pPr>
    </w:lvl>
    <w:lvl w:ilvl="6" w:tentative="0">
      <w:start w:val="1"/>
      <w:numFmt w:val="decimal"/>
      <w:lvlText w:val="%1.%2.%3.%4.%5.%6.%7"/>
      <w:lvlJc w:val="left"/>
      <w:pPr>
        <w:tabs>
          <w:tab w:val="left" w:pos="9497"/>
        </w:tabs>
        <w:ind w:left="9497" w:hanging="1276"/>
      </w:pPr>
    </w:lvl>
    <w:lvl w:ilvl="7" w:tentative="0">
      <w:start w:val="1"/>
      <w:numFmt w:val="decimal"/>
      <w:lvlText w:val="%1.%2.%3.%4.%5.%6.%7.%8"/>
      <w:lvlJc w:val="left"/>
      <w:pPr>
        <w:tabs>
          <w:tab w:val="left" w:pos="10064"/>
        </w:tabs>
        <w:ind w:left="10064" w:hanging="1418"/>
      </w:pPr>
    </w:lvl>
    <w:lvl w:ilvl="8" w:tentative="0">
      <w:start w:val="1"/>
      <w:numFmt w:val="decimal"/>
      <w:lvlText w:val="%1.%2.%3.%4.%5.%6.%7.%8.%9"/>
      <w:lvlJc w:val="left"/>
      <w:pPr>
        <w:tabs>
          <w:tab w:val="left" w:pos="10772"/>
        </w:tabs>
        <w:ind w:left="1077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1" w:cryptProviderType="rsaFull" w:cryptAlgorithmClass="hash" w:cryptAlgorithmType="typeAny" w:cryptAlgorithmSid="4" w:cryptSpinCount="100000" w:hash="V9le+RkfjEWKw3g/rYDrizQiu/A=" w:salt="E1kxvqvcH7N6CTxzSc6ILA=="/>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1BB8"/>
    <w:rsid w:val="0000040A"/>
    <w:rsid w:val="000006A4"/>
    <w:rsid w:val="00000A94"/>
    <w:rsid w:val="00001972"/>
    <w:rsid w:val="00001D9A"/>
    <w:rsid w:val="00007B3A"/>
    <w:rsid w:val="000107E0"/>
    <w:rsid w:val="00011FDE"/>
    <w:rsid w:val="00012C78"/>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753"/>
    <w:rsid w:val="00046519"/>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394"/>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463"/>
    <w:rsid w:val="000B6A0B"/>
    <w:rsid w:val="000C0ECA"/>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0B4"/>
    <w:rsid w:val="000E6FD7"/>
    <w:rsid w:val="000F06E1"/>
    <w:rsid w:val="000F0E3C"/>
    <w:rsid w:val="000F19D5"/>
    <w:rsid w:val="000F4050"/>
    <w:rsid w:val="000F4AEA"/>
    <w:rsid w:val="000F67E9"/>
    <w:rsid w:val="0010350D"/>
    <w:rsid w:val="00103F14"/>
    <w:rsid w:val="00104926"/>
    <w:rsid w:val="00113B1E"/>
    <w:rsid w:val="0011711C"/>
    <w:rsid w:val="001200A9"/>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1094"/>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0CF"/>
    <w:rsid w:val="0017340B"/>
    <w:rsid w:val="00173FB1"/>
    <w:rsid w:val="00176DFD"/>
    <w:rsid w:val="00180A0B"/>
    <w:rsid w:val="0018515E"/>
    <w:rsid w:val="001852C9"/>
    <w:rsid w:val="00185BA1"/>
    <w:rsid w:val="00187A0B"/>
    <w:rsid w:val="00190087"/>
    <w:rsid w:val="001913C4"/>
    <w:rsid w:val="0019348F"/>
    <w:rsid w:val="00193A07"/>
    <w:rsid w:val="00194C95"/>
    <w:rsid w:val="00195C34"/>
    <w:rsid w:val="00196EF5"/>
    <w:rsid w:val="001972B0"/>
    <w:rsid w:val="001A1A53"/>
    <w:rsid w:val="001A234A"/>
    <w:rsid w:val="001A4CF3"/>
    <w:rsid w:val="001A6696"/>
    <w:rsid w:val="001B06E8"/>
    <w:rsid w:val="001B384C"/>
    <w:rsid w:val="001B3C88"/>
    <w:rsid w:val="001B71A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5EF"/>
    <w:rsid w:val="001E73AB"/>
    <w:rsid w:val="001F092D"/>
    <w:rsid w:val="001F143A"/>
    <w:rsid w:val="001F1605"/>
    <w:rsid w:val="001F2508"/>
    <w:rsid w:val="001F27A8"/>
    <w:rsid w:val="001F4816"/>
    <w:rsid w:val="001F69B4"/>
    <w:rsid w:val="001F77C7"/>
    <w:rsid w:val="00200183"/>
    <w:rsid w:val="00200333"/>
    <w:rsid w:val="0020107D"/>
    <w:rsid w:val="0020182E"/>
    <w:rsid w:val="00202AA4"/>
    <w:rsid w:val="002031F7"/>
    <w:rsid w:val="002040E6"/>
    <w:rsid w:val="0020527B"/>
    <w:rsid w:val="00205F2C"/>
    <w:rsid w:val="00210B15"/>
    <w:rsid w:val="002142EA"/>
    <w:rsid w:val="00215ADD"/>
    <w:rsid w:val="002204BB"/>
    <w:rsid w:val="00221B79"/>
    <w:rsid w:val="00221C6B"/>
    <w:rsid w:val="002253A1"/>
    <w:rsid w:val="00225CF8"/>
    <w:rsid w:val="00225F55"/>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A6E"/>
    <w:rsid w:val="0026148A"/>
    <w:rsid w:val="00262696"/>
    <w:rsid w:val="00263D25"/>
    <w:rsid w:val="002643C3"/>
    <w:rsid w:val="00264A0C"/>
    <w:rsid w:val="00266EEB"/>
    <w:rsid w:val="002678DE"/>
    <w:rsid w:val="00267EF4"/>
    <w:rsid w:val="00270CB8"/>
    <w:rsid w:val="00272B08"/>
    <w:rsid w:val="00281867"/>
    <w:rsid w:val="00281BB8"/>
    <w:rsid w:val="00281E9E"/>
    <w:rsid w:val="00282405"/>
    <w:rsid w:val="00284718"/>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8D3"/>
    <w:rsid w:val="002D6EC6"/>
    <w:rsid w:val="002D79AC"/>
    <w:rsid w:val="002D7F01"/>
    <w:rsid w:val="002E039D"/>
    <w:rsid w:val="002E4D5A"/>
    <w:rsid w:val="002E5234"/>
    <w:rsid w:val="002E6326"/>
    <w:rsid w:val="002F1051"/>
    <w:rsid w:val="002F119D"/>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A34"/>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5B"/>
    <w:rsid w:val="003705F4"/>
    <w:rsid w:val="00370D58"/>
    <w:rsid w:val="00371316"/>
    <w:rsid w:val="0037231A"/>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167A"/>
    <w:rsid w:val="003A3D9C"/>
    <w:rsid w:val="003A4077"/>
    <w:rsid w:val="003A4AA7"/>
    <w:rsid w:val="003A5808"/>
    <w:rsid w:val="003B09AD"/>
    <w:rsid w:val="003B1F18"/>
    <w:rsid w:val="003B5359"/>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66B"/>
    <w:rsid w:val="003F0841"/>
    <w:rsid w:val="003F23D3"/>
    <w:rsid w:val="003F3F08"/>
    <w:rsid w:val="003F49F1"/>
    <w:rsid w:val="003F6272"/>
    <w:rsid w:val="00400E72"/>
    <w:rsid w:val="00401400"/>
    <w:rsid w:val="00404869"/>
    <w:rsid w:val="00405884"/>
    <w:rsid w:val="00407112"/>
    <w:rsid w:val="00407D39"/>
    <w:rsid w:val="0041005B"/>
    <w:rsid w:val="0041477A"/>
    <w:rsid w:val="004167A3"/>
    <w:rsid w:val="00422BEB"/>
    <w:rsid w:val="00432DAA"/>
    <w:rsid w:val="00434305"/>
    <w:rsid w:val="00435DF7"/>
    <w:rsid w:val="0044083F"/>
    <w:rsid w:val="00441AE7"/>
    <w:rsid w:val="00445574"/>
    <w:rsid w:val="004467FB"/>
    <w:rsid w:val="00452D6B"/>
    <w:rsid w:val="00454484"/>
    <w:rsid w:val="0045517B"/>
    <w:rsid w:val="00461415"/>
    <w:rsid w:val="00462FD2"/>
    <w:rsid w:val="00463B77"/>
    <w:rsid w:val="00463C7B"/>
    <w:rsid w:val="004644A6"/>
    <w:rsid w:val="004659BD"/>
    <w:rsid w:val="00470775"/>
    <w:rsid w:val="004746B1"/>
    <w:rsid w:val="0047583F"/>
    <w:rsid w:val="00475DE8"/>
    <w:rsid w:val="00481C44"/>
    <w:rsid w:val="004822C4"/>
    <w:rsid w:val="00484936"/>
    <w:rsid w:val="00485266"/>
    <w:rsid w:val="00485C89"/>
    <w:rsid w:val="00486BE3"/>
    <w:rsid w:val="004905E4"/>
    <w:rsid w:val="00490A89"/>
    <w:rsid w:val="00490AB4"/>
    <w:rsid w:val="00492F02"/>
    <w:rsid w:val="004933E9"/>
    <w:rsid w:val="004939AE"/>
    <w:rsid w:val="004A12DF"/>
    <w:rsid w:val="004A1BA8"/>
    <w:rsid w:val="004A4B57"/>
    <w:rsid w:val="004A63FA"/>
    <w:rsid w:val="004A6A3D"/>
    <w:rsid w:val="004B0272"/>
    <w:rsid w:val="004B2701"/>
    <w:rsid w:val="004B2E1B"/>
    <w:rsid w:val="004B3AA8"/>
    <w:rsid w:val="004B3E93"/>
    <w:rsid w:val="004B4649"/>
    <w:rsid w:val="004B7D7B"/>
    <w:rsid w:val="004C1FBC"/>
    <w:rsid w:val="004C25A2"/>
    <w:rsid w:val="004C3F1D"/>
    <w:rsid w:val="004C458D"/>
    <w:rsid w:val="004C7556"/>
    <w:rsid w:val="004C7E8B"/>
    <w:rsid w:val="004C7E9D"/>
    <w:rsid w:val="004C7F67"/>
    <w:rsid w:val="004D076D"/>
    <w:rsid w:val="004D0EF1"/>
    <w:rsid w:val="004D2253"/>
    <w:rsid w:val="004D2911"/>
    <w:rsid w:val="004D4406"/>
    <w:rsid w:val="004D7C42"/>
    <w:rsid w:val="004E0465"/>
    <w:rsid w:val="004E127B"/>
    <w:rsid w:val="004E1C0A"/>
    <w:rsid w:val="004E30C5"/>
    <w:rsid w:val="004E4AA5"/>
    <w:rsid w:val="004E4AEE"/>
    <w:rsid w:val="004E59E3"/>
    <w:rsid w:val="004E67C0"/>
    <w:rsid w:val="004F056C"/>
    <w:rsid w:val="004F391A"/>
    <w:rsid w:val="004F3CFB"/>
    <w:rsid w:val="004F50F3"/>
    <w:rsid w:val="004F6456"/>
    <w:rsid w:val="004F696E"/>
    <w:rsid w:val="004F6C71"/>
    <w:rsid w:val="00501139"/>
    <w:rsid w:val="0050363E"/>
    <w:rsid w:val="005039BC"/>
    <w:rsid w:val="005043BB"/>
    <w:rsid w:val="00504A3D"/>
    <w:rsid w:val="00505767"/>
    <w:rsid w:val="0050632E"/>
    <w:rsid w:val="005073F0"/>
    <w:rsid w:val="00510A7B"/>
    <w:rsid w:val="00512F6E"/>
    <w:rsid w:val="00513038"/>
    <w:rsid w:val="00514174"/>
    <w:rsid w:val="00516088"/>
    <w:rsid w:val="00516B0B"/>
    <w:rsid w:val="0052136C"/>
    <w:rsid w:val="005220EC"/>
    <w:rsid w:val="00523F95"/>
    <w:rsid w:val="00524D65"/>
    <w:rsid w:val="00525B16"/>
    <w:rsid w:val="00533D04"/>
    <w:rsid w:val="00534804"/>
    <w:rsid w:val="00534BDF"/>
    <w:rsid w:val="005354EA"/>
    <w:rsid w:val="0053585F"/>
    <w:rsid w:val="00535EC4"/>
    <w:rsid w:val="00535ED9"/>
    <w:rsid w:val="005368D2"/>
    <w:rsid w:val="0053692B"/>
    <w:rsid w:val="0053786C"/>
    <w:rsid w:val="00541853"/>
    <w:rsid w:val="00543BDA"/>
    <w:rsid w:val="005441CC"/>
    <w:rsid w:val="00545BAF"/>
    <w:rsid w:val="005473D4"/>
    <w:rsid w:val="0054794E"/>
    <w:rsid w:val="005479DA"/>
    <w:rsid w:val="00547BCC"/>
    <w:rsid w:val="0055013B"/>
    <w:rsid w:val="00551F6F"/>
    <w:rsid w:val="00553766"/>
    <w:rsid w:val="0055487C"/>
    <w:rsid w:val="00555044"/>
    <w:rsid w:val="00561475"/>
    <w:rsid w:val="00562308"/>
    <w:rsid w:val="0056487B"/>
    <w:rsid w:val="00564FB9"/>
    <w:rsid w:val="0057164D"/>
    <w:rsid w:val="00571BE5"/>
    <w:rsid w:val="00571D70"/>
    <w:rsid w:val="005735EF"/>
    <w:rsid w:val="00573D9E"/>
    <w:rsid w:val="005801E3"/>
    <w:rsid w:val="00581802"/>
    <w:rsid w:val="005836A8"/>
    <w:rsid w:val="0058409C"/>
    <w:rsid w:val="00584262"/>
    <w:rsid w:val="00586630"/>
    <w:rsid w:val="00587ADD"/>
    <w:rsid w:val="00593A49"/>
    <w:rsid w:val="00595B93"/>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B757E"/>
    <w:rsid w:val="005C29B8"/>
    <w:rsid w:val="005C5130"/>
    <w:rsid w:val="005C5F21"/>
    <w:rsid w:val="005C7156"/>
    <w:rsid w:val="005D0C75"/>
    <w:rsid w:val="005D4171"/>
    <w:rsid w:val="005D6A95"/>
    <w:rsid w:val="005D6AED"/>
    <w:rsid w:val="005D6B2C"/>
    <w:rsid w:val="005D6D9C"/>
    <w:rsid w:val="005E055E"/>
    <w:rsid w:val="005E1359"/>
    <w:rsid w:val="005E2335"/>
    <w:rsid w:val="005E34CA"/>
    <w:rsid w:val="005E3C18"/>
    <w:rsid w:val="005E4250"/>
    <w:rsid w:val="005E6812"/>
    <w:rsid w:val="005E7881"/>
    <w:rsid w:val="005E78E0"/>
    <w:rsid w:val="005F0D9C"/>
    <w:rsid w:val="005F284E"/>
    <w:rsid w:val="006015CE"/>
    <w:rsid w:val="00604784"/>
    <w:rsid w:val="00606419"/>
    <w:rsid w:val="00607D29"/>
    <w:rsid w:val="00611B5A"/>
    <w:rsid w:val="00612952"/>
    <w:rsid w:val="00614CC1"/>
    <w:rsid w:val="00615A9D"/>
    <w:rsid w:val="006160A5"/>
    <w:rsid w:val="00617387"/>
    <w:rsid w:val="006205D6"/>
    <w:rsid w:val="006252D8"/>
    <w:rsid w:val="006259BC"/>
    <w:rsid w:val="0062636B"/>
    <w:rsid w:val="00630FD9"/>
    <w:rsid w:val="00632182"/>
    <w:rsid w:val="00632AE0"/>
    <w:rsid w:val="00633C17"/>
    <w:rsid w:val="00634D9E"/>
    <w:rsid w:val="00636927"/>
    <w:rsid w:val="00636E3E"/>
    <w:rsid w:val="006379F7"/>
    <w:rsid w:val="00637E4D"/>
    <w:rsid w:val="00640620"/>
    <w:rsid w:val="00641A1F"/>
    <w:rsid w:val="00645904"/>
    <w:rsid w:val="00651ACB"/>
    <w:rsid w:val="00651C47"/>
    <w:rsid w:val="00652AB2"/>
    <w:rsid w:val="00652E24"/>
    <w:rsid w:val="00653FED"/>
    <w:rsid w:val="00654EC0"/>
    <w:rsid w:val="0065525B"/>
    <w:rsid w:val="00655D4F"/>
    <w:rsid w:val="00656D29"/>
    <w:rsid w:val="006640E5"/>
    <w:rsid w:val="006646F1"/>
    <w:rsid w:val="00664929"/>
    <w:rsid w:val="00664F62"/>
    <w:rsid w:val="006655E1"/>
    <w:rsid w:val="00672060"/>
    <w:rsid w:val="00672BFD"/>
    <w:rsid w:val="00674F91"/>
    <w:rsid w:val="006770F4"/>
    <w:rsid w:val="00677A84"/>
    <w:rsid w:val="0068026D"/>
    <w:rsid w:val="00680A27"/>
    <w:rsid w:val="006816A4"/>
    <w:rsid w:val="006819B8"/>
    <w:rsid w:val="006840A6"/>
    <w:rsid w:val="006850CD"/>
    <w:rsid w:val="00685AAB"/>
    <w:rsid w:val="006866C4"/>
    <w:rsid w:val="0069617F"/>
    <w:rsid w:val="0069677A"/>
    <w:rsid w:val="006A07AA"/>
    <w:rsid w:val="006A25E5"/>
    <w:rsid w:val="006A2B46"/>
    <w:rsid w:val="006A336D"/>
    <w:rsid w:val="006A37B9"/>
    <w:rsid w:val="006A5FA8"/>
    <w:rsid w:val="006B2672"/>
    <w:rsid w:val="006B54BF"/>
    <w:rsid w:val="006B5F44"/>
    <w:rsid w:val="006B5F90"/>
    <w:rsid w:val="006B62E4"/>
    <w:rsid w:val="006B6EBB"/>
    <w:rsid w:val="006C1BB8"/>
    <w:rsid w:val="006C1BBA"/>
    <w:rsid w:val="006C2079"/>
    <w:rsid w:val="006C22C7"/>
    <w:rsid w:val="006C5A62"/>
    <w:rsid w:val="006C5D68"/>
    <w:rsid w:val="006C6976"/>
    <w:rsid w:val="006C6DD0"/>
    <w:rsid w:val="006D04EA"/>
    <w:rsid w:val="006D16C4"/>
    <w:rsid w:val="006D3E96"/>
    <w:rsid w:val="006D4515"/>
    <w:rsid w:val="006D4BB1"/>
    <w:rsid w:val="006D6593"/>
    <w:rsid w:val="006E0519"/>
    <w:rsid w:val="006E7216"/>
    <w:rsid w:val="006F03A8"/>
    <w:rsid w:val="006F2ACA"/>
    <w:rsid w:val="006F2ADC"/>
    <w:rsid w:val="006F2BFE"/>
    <w:rsid w:val="006F31E9"/>
    <w:rsid w:val="006F4AC7"/>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60CB"/>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589"/>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265"/>
    <w:rsid w:val="007B2E68"/>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4AE"/>
    <w:rsid w:val="00817325"/>
    <w:rsid w:val="008209E6"/>
    <w:rsid w:val="00823303"/>
    <w:rsid w:val="008233B2"/>
    <w:rsid w:val="00823A9F"/>
    <w:rsid w:val="00823C85"/>
    <w:rsid w:val="00825138"/>
    <w:rsid w:val="008269DD"/>
    <w:rsid w:val="00830621"/>
    <w:rsid w:val="0083348C"/>
    <w:rsid w:val="00835C14"/>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71801"/>
    <w:rsid w:val="00875D14"/>
    <w:rsid w:val="00882725"/>
    <w:rsid w:val="00883F93"/>
    <w:rsid w:val="00884DB3"/>
    <w:rsid w:val="00885A9D"/>
    <w:rsid w:val="008864F6"/>
    <w:rsid w:val="0089049D"/>
    <w:rsid w:val="008908E7"/>
    <w:rsid w:val="008928C9"/>
    <w:rsid w:val="008930CB"/>
    <w:rsid w:val="008938DC"/>
    <w:rsid w:val="00893FD1"/>
    <w:rsid w:val="00894032"/>
    <w:rsid w:val="00894836"/>
    <w:rsid w:val="00895172"/>
    <w:rsid w:val="00895680"/>
    <w:rsid w:val="00896DFF"/>
    <w:rsid w:val="0089762C"/>
    <w:rsid w:val="008A173B"/>
    <w:rsid w:val="008A1893"/>
    <w:rsid w:val="008A1EF9"/>
    <w:rsid w:val="008A23C9"/>
    <w:rsid w:val="008A57E6"/>
    <w:rsid w:val="008A6F81"/>
    <w:rsid w:val="008A769A"/>
    <w:rsid w:val="008B0C9C"/>
    <w:rsid w:val="008B166D"/>
    <w:rsid w:val="008B17F4"/>
    <w:rsid w:val="008B3615"/>
    <w:rsid w:val="008B4AC4"/>
    <w:rsid w:val="008B50C8"/>
    <w:rsid w:val="008B5281"/>
    <w:rsid w:val="008B6A5B"/>
    <w:rsid w:val="008B7E05"/>
    <w:rsid w:val="008C1797"/>
    <w:rsid w:val="008C219C"/>
    <w:rsid w:val="008C24E8"/>
    <w:rsid w:val="008C475E"/>
    <w:rsid w:val="008C619A"/>
    <w:rsid w:val="008D0CE8"/>
    <w:rsid w:val="008D1713"/>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155"/>
    <w:rsid w:val="008F70BD"/>
    <w:rsid w:val="008F788F"/>
    <w:rsid w:val="008F7EA2"/>
    <w:rsid w:val="00902722"/>
    <w:rsid w:val="009027BC"/>
    <w:rsid w:val="009062E6"/>
    <w:rsid w:val="00911BE5"/>
    <w:rsid w:val="00913CA9"/>
    <w:rsid w:val="009145AE"/>
    <w:rsid w:val="009146CE"/>
    <w:rsid w:val="00914CA7"/>
    <w:rsid w:val="00915C3E"/>
    <w:rsid w:val="009161A8"/>
    <w:rsid w:val="00920669"/>
    <w:rsid w:val="009245AE"/>
    <w:rsid w:val="009245F5"/>
    <w:rsid w:val="009249EC"/>
    <w:rsid w:val="009273B3"/>
    <w:rsid w:val="009305B5"/>
    <w:rsid w:val="009370F6"/>
    <w:rsid w:val="009378DD"/>
    <w:rsid w:val="00942351"/>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5094"/>
    <w:rsid w:val="00985AA9"/>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5C5"/>
    <w:rsid w:val="009B6971"/>
    <w:rsid w:val="009C27F1"/>
    <w:rsid w:val="009C3062"/>
    <w:rsid w:val="009C3152"/>
    <w:rsid w:val="009C3257"/>
    <w:rsid w:val="009C4CFA"/>
    <w:rsid w:val="009C5070"/>
    <w:rsid w:val="009C5820"/>
    <w:rsid w:val="009D112C"/>
    <w:rsid w:val="009D1385"/>
    <w:rsid w:val="009D2D27"/>
    <w:rsid w:val="009D47FA"/>
    <w:rsid w:val="009D4C5B"/>
    <w:rsid w:val="009D50D2"/>
    <w:rsid w:val="009D6BCA"/>
    <w:rsid w:val="009E0345"/>
    <w:rsid w:val="009E0F62"/>
    <w:rsid w:val="009E4A58"/>
    <w:rsid w:val="009E5A2D"/>
    <w:rsid w:val="009E5AB2"/>
    <w:rsid w:val="009E6219"/>
    <w:rsid w:val="009F03B3"/>
    <w:rsid w:val="009F2B14"/>
    <w:rsid w:val="00A0096C"/>
    <w:rsid w:val="00A01757"/>
    <w:rsid w:val="00A028C0"/>
    <w:rsid w:val="00A02BAE"/>
    <w:rsid w:val="00A03355"/>
    <w:rsid w:val="00A06A6B"/>
    <w:rsid w:val="00A07E47"/>
    <w:rsid w:val="00A12082"/>
    <w:rsid w:val="00A129D0"/>
    <w:rsid w:val="00A12C33"/>
    <w:rsid w:val="00A138BA"/>
    <w:rsid w:val="00A14C8E"/>
    <w:rsid w:val="00A153D9"/>
    <w:rsid w:val="00A15F09"/>
    <w:rsid w:val="00A169B6"/>
    <w:rsid w:val="00A17FCB"/>
    <w:rsid w:val="00A2271D"/>
    <w:rsid w:val="00A237D5"/>
    <w:rsid w:val="00A2774E"/>
    <w:rsid w:val="00A30EFC"/>
    <w:rsid w:val="00A31984"/>
    <w:rsid w:val="00A32D73"/>
    <w:rsid w:val="00A334C3"/>
    <w:rsid w:val="00A3367B"/>
    <w:rsid w:val="00A3597D"/>
    <w:rsid w:val="00A36DD1"/>
    <w:rsid w:val="00A4006C"/>
    <w:rsid w:val="00A40091"/>
    <w:rsid w:val="00A4030F"/>
    <w:rsid w:val="00A41C79"/>
    <w:rsid w:val="00A41CB5"/>
    <w:rsid w:val="00A42CDF"/>
    <w:rsid w:val="00A4452E"/>
    <w:rsid w:val="00A4472C"/>
    <w:rsid w:val="00A44E69"/>
    <w:rsid w:val="00A4661E"/>
    <w:rsid w:val="00A55012"/>
    <w:rsid w:val="00A55BD6"/>
    <w:rsid w:val="00A55D50"/>
    <w:rsid w:val="00A57142"/>
    <w:rsid w:val="00A62CEA"/>
    <w:rsid w:val="00A648CD"/>
    <w:rsid w:val="00A6537A"/>
    <w:rsid w:val="00A674C0"/>
    <w:rsid w:val="00A67866"/>
    <w:rsid w:val="00A70B07"/>
    <w:rsid w:val="00A723F8"/>
    <w:rsid w:val="00A77CCB"/>
    <w:rsid w:val="00A83D8D"/>
    <w:rsid w:val="00A8446B"/>
    <w:rsid w:val="00A8473F"/>
    <w:rsid w:val="00A862D6"/>
    <w:rsid w:val="00A8715E"/>
    <w:rsid w:val="00A873C0"/>
    <w:rsid w:val="00A9295B"/>
    <w:rsid w:val="00A92E14"/>
    <w:rsid w:val="00A93B09"/>
    <w:rsid w:val="00A952D7"/>
    <w:rsid w:val="00A963F7"/>
    <w:rsid w:val="00A96AD8"/>
    <w:rsid w:val="00AA052C"/>
    <w:rsid w:val="00AA1E45"/>
    <w:rsid w:val="00AA4286"/>
    <w:rsid w:val="00AA456B"/>
    <w:rsid w:val="00AA57F5"/>
    <w:rsid w:val="00AA672E"/>
    <w:rsid w:val="00AA6EC9"/>
    <w:rsid w:val="00AA7C02"/>
    <w:rsid w:val="00AB6309"/>
    <w:rsid w:val="00AB6C5F"/>
    <w:rsid w:val="00AB7129"/>
    <w:rsid w:val="00AC27A6"/>
    <w:rsid w:val="00AC30F7"/>
    <w:rsid w:val="00AC3A5A"/>
    <w:rsid w:val="00AC4D95"/>
    <w:rsid w:val="00AC57FB"/>
    <w:rsid w:val="00AC5DF4"/>
    <w:rsid w:val="00AD0AEF"/>
    <w:rsid w:val="00AD11B7"/>
    <w:rsid w:val="00AD1A94"/>
    <w:rsid w:val="00AD1C05"/>
    <w:rsid w:val="00AD239B"/>
    <w:rsid w:val="00AD4126"/>
    <w:rsid w:val="00AD421C"/>
    <w:rsid w:val="00AD44FA"/>
    <w:rsid w:val="00AE070A"/>
    <w:rsid w:val="00AE101C"/>
    <w:rsid w:val="00AE2A69"/>
    <w:rsid w:val="00AE37E5"/>
    <w:rsid w:val="00AE5EB4"/>
    <w:rsid w:val="00AE68E8"/>
    <w:rsid w:val="00AF0C18"/>
    <w:rsid w:val="00AF47C5"/>
    <w:rsid w:val="00AF5398"/>
    <w:rsid w:val="00B02015"/>
    <w:rsid w:val="00B038AF"/>
    <w:rsid w:val="00B049AF"/>
    <w:rsid w:val="00B05955"/>
    <w:rsid w:val="00B07242"/>
    <w:rsid w:val="00B10534"/>
    <w:rsid w:val="00B113DB"/>
    <w:rsid w:val="00B11D8A"/>
    <w:rsid w:val="00B12981"/>
    <w:rsid w:val="00B147DD"/>
    <w:rsid w:val="00B153E3"/>
    <w:rsid w:val="00B156FD"/>
    <w:rsid w:val="00B21F61"/>
    <w:rsid w:val="00B261F1"/>
    <w:rsid w:val="00B265BC"/>
    <w:rsid w:val="00B31FB1"/>
    <w:rsid w:val="00B33952"/>
    <w:rsid w:val="00B33C5E"/>
    <w:rsid w:val="00B34289"/>
    <w:rsid w:val="00B342F4"/>
    <w:rsid w:val="00B34369"/>
    <w:rsid w:val="00B34DC2"/>
    <w:rsid w:val="00B35BD4"/>
    <w:rsid w:val="00B378E5"/>
    <w:rsid w:val="00B4346D"/>
    <w:rsid w:val="00B440F4"/>
    <w:rsid w:val="00B447A5"/>
    <w:rsid w:val="00B4654C"/>
    <w:rsid w:val="00B47293"/>
    <w:rsid w:val="00B50E50"/>
    <w:rsid w:val="00B52120"/>
    <w:rsid w:val="00B529E0"/>
    <w:rsid w:val="00B54ABC"/>
    <w:rsid w:val="00B56DDB"/>
    <w:rsid w:val="00B56FBE"/>
    <w:rsid w:val="00B60ACF"/>
    <w:rsid w:val="00B62B58"/>
    <w:rsid w:val="00B63BEF"/>
    <w:rsid w:val="00B65149"/>
    <w:rsid w:val="00B66567"/>
    <w:rsid w:val="00B66F52"/>
    <w:rsid w:val="00B66FE5"/>
    <w:rsid w:val="00B72880"/>
    <w:rsid w:val="00B758BF"/>
    <w:rsid w:val="00B77EC8"/>
    <w:rsid w:val="00B827A6"/>
    <w:rsid w:val="00B831CE"/>
    <w:rsid w:val="00B86677"/>
    <w:rsid w:val="00B87131"/>
    <w:rsid w:val="00B939B1"/>
    <w:rsid w:val="00B94727"/>
    <w:rsid w:val="00B94EB2"/>
    <w:rsid w:val="00B96D40"/>
    <w:rsid w:val="00B971CC"/>
    <w:rsid w:val="00B97386"/>
    <w:rsid w:val="00B9777D"/>
    <w:rsid w:val="00BA015F"/>
    <w:rsid w:val="00BA263B"/>
    <w:rsid w:val="00BA42B2"/>
    <w:rsid w:val="00BA58D4"/>
    <w:rsid w:val="00BA5B9E"/>
    <w:rsid w:val="00BA789A"/>
    <w:rsid w:val="00BA7C9A"/>
    <w:rsid w:val="00BB3CC3"/>
    <w:rsid w:val="00BB5F8F"/>
    <w:rsid w:val="00BB657A"/>
    <w:rsid w:val="00BC1A4E"/>
    <w:rsid w:val="00BC41BE"/>
    <w:rsid w:val="00BC5DC7"/>
    <w:rsid w:val="00BC6B8B"/>
    <w:rsid w:val="00BC73D8"/>
    <w:rsid w:val="00BD52D7"/>
    <w:rsid w:val="00BD5AD2"/>
    <w:rsid w:val="00BD62AC"/>
    <w:rsid w:val="00BD6E3F"/>
    <w:rsid w:val="00BE22F3"/>
    <w:rsid w:val="00BE3B15"/>
    <w:rsid w:val="00BE5B52"/>
    <w:rsid w:val="00BE7B8D"/>
    <w:rsid w:val="00BF0993"/>
    <w:rsid w:val="00BF10A9"/>
    <w:rsid w:val="00BF1703"/>
    <w:rsid w:val="00BF231C"/>
    <w:rsid w:val="00BF3A4B"/>
    <w:rsid w:val="00BF4F7D"/>
    <w:rsid w:val="00BF51E5"/>
    <w:rsid w:val="00BF5C72"/>
    <w:rsid w:val="00BF74A6"/>
    <w:rsid w:val="00C013AD"/>
    <w:rsid w:val="00C04904"/>
    <w:rsid w:val="00C056B3"/>
    <w:rsid w:val="00C103E5"/>
    <w:rsid w:val="00C12ECD"/>
    <w:rsid w:val="00C13319"/>
    <w:rsid w:val="00C13EE9"/>
    <w:rsid w:val="00C17731"/>
    <w:rsid w:val="00C21540"/>
    <w:rsid w:val="00C21906"/>
    <w:rsid w:val="00C21BFA"/>
    <w:rsid w:val="00C24C8D"/>
    <w:rsid w:val="00C25FE2"/>
    <w:rsid w:val="00C26B53"/>
    <w:rsid w:val="00C279B2"/>
    <w:rsid w:val="00C33E50"/>
    <w:rsid w:val="00C34C20"/>
    <w:rsid w:val="00C35A3E"/>
    <w:rsid w:val="00C35D6E"/>
    <w:rsid w:val="00C42130"/>
    <w:rsid w:val="00C423A4"/>
    <w:rsid w:val="00C423E3"/>
    <w:rsid w:val="00C44BF5"/>
    <w:rsid w:val="00C521D6"/>
    <w:rsid w:val="00C55232"/>
    <w:rsid w:val="00C553A4"/>
    <w:rsid w:val="00C55A06"/>
    <w:rsid w:val="00C55D03"/>
    <w:rsid w:val="00C5719F"/>
    <w:rsid w:val="00C601BC"/>
    <w:rsid w:val="00C6329F"/>
    <w:rsid w:val="00C63340"/>
    <w:rsid w:val="00C643F9"/>
    <w:rsid w:val="00C64E95"/>
    <w:rsid w:val="00C65CE4"/>
    <w:rsid w:val="00C71372"/>
    <w:rsid w:val="00C72410"/>
    <w:rsid w:val="00C7287F"/>
    <w:rsid w:val="00C80CB8"/>
    <w:rsid w:val="00C819F8"/>
    <w:rsid w:val="00C8248C"/>
    <w:rsid w:val="00C84E33"/>
    <w:rsid w:val="00C86D6F"/>
    <w:rsid w:val="00C905FC"/>
    <w:rsid w:val="00C92D03"/>
    <w:rsid w:val="00C9319C"/>
    <w:rsid w:val="00C9435D"/>
    <w:rsid w:val="00C94DF2"/>
    <w:rsid w:val="00C95235"/>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244"/>
    <w:rsid w:val="00CD4092"/>
    <w:rsid w:val="00CD4A20"/>
    <w:rsid w:val="00CD50A1"/>
    <w:rsid w:val="00CD519E"/>
    <w:rsid w:val="00CE0C4F"/>
    <w:rsid w:val="00CE30EA"/>
    <w:rsid w:val="00CF048A"/>
    <w:rsid w:val="00CF155A"/>
    <w:rsid w:val="00CF2947"/>
    <w:rsid w:val="00CF4121"/>
    <w:rsid w:val="00CF686F"/>
    <w:rsid w:val="00CF6E60"/>
    <w:rsid w:val="00CF7BCA"/>
    <w:rsid w:val="00D008FD"/>
    <w:rsid w:val="00D0321C"/>
    <w:rsid w:val="00D035EC"/>
    <w:rsid w:val="00D04C70"/>
    <w:rsid w:val="00D06AB1"/>
    <w:rsid w:val="00D06FC1"/>
    <w:rsid w:val="00D072ED"/>
    <w:rsid w:val="00D07A16"/>
    <w:rsid w:val="00D1067E"/>
    <w:rsid w:val="00D10F50"/>
    <w:rsid w:val="00D11272"/>
    <w:rsid w:val="00D126F5"/>
    <w:rsid w:val="00D12D63"/>
    <w:rsid w:val="00D1489E"/>
    <w:rsid w:val="00D20737"/>
    <w:rsid w:val="00D21E81"/>
    <w:rsid w:val="00D223DE"/>
    <w:rsid w:val="00D25E37"/>
    <w:rsid w:val="00D2661A"/>
    <w:rsid w:val="00D26D12"/>
    <w:rsid w:val="00D27582"/>
    <w:rsid w:val="00D27EC4"/>
    <w:rsid w:val="00D32719"/>
    <w:rsid w:val="00D33333"/>
    <w:rsid w:val="00D352A2"/>
    <w:rsid w:val="00D4162B"/>
    <w:rsid w:val="00D41EE6"/>
    <w:rsid w:val="00D4346A"/>
    <w:rsid w:val="00D4514F"/>
    <w:rsid w:val="00D451E2"/>
    <w:rsid w:val="00D45E89"/>
    <w:rsid w:val="00D45E8D"/>
    <w:rsid w:val="00D466AE"/>
    <w:rsid w:val="00D4734F"/>
    <w:rsid w:val="00D508E7"/>
    <w:rsid w:val="00D5143C"/>
    <w:rsid w:val="00D51BF3"/>
    <w:rsid w:val="00D57985"/>
    <w:rsid w:val="00D651A0"/>
    <w:rsid w:val="00D66846"/>
    <w:rsid w:val="00D66F0E"/>
    <w:rsid w:val="00D675FB"/>
    <w:rsid w:val="00D71F25"/>
    <w:rsid w:val="00D72A9C"/>
    <w:rsid w:val="00D77031"/>
    <w:rsid w:val="00D83E17"/>
    <w:rsid w:val="00D84941"/>
    <w:rsid w:val="00D84FA1"/>
    <w:rsid w:val="00D851F0"/>
    <w:rsid w:val="00D86285"/>
    <w:rsid w:val="00D86DB7"/>
    <w:rsid w:val="00D87BF5"/>
    <w:rsid w:val="00D90721"/>
    <w:rsid w:val="00D90BA8"/>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3CA"/>
    <w:rsid w:val="00DB38EE"/>
    <w:rsid w:val="00DB498B"/>
    <w:rsid w:val="00DB66CA"/>
    <w:rsid w:val="00DB6BCA"/>
    <w:rsid w:val="00DB6F54"/>
    <w:rsid w:val="00DB73F7"/>
    <w:rsid w:val="00DC0321"/>
    <w:rsid w:val="00DC3067"/>
    <w:rsid w:val="00DC370B"/>
    <w:rsid w:val="00DC5B90"/>
    <w:rsid w:val="00DC667F"/>
    <w:rsid w:val="00DD00FF"/>
    <w:rsid w:val="00DD0619"/>
    <w:rsid w:val="00DD07FB"/>
    <w:rsid w:val="00DD25C6"/>
    <w:rsid w:val="00DD4FE5"/>
    <w:rsid w:val="00DD54B0"/>
    <w:rsid w:val="00DD57EE"/>
    <w:rsid w:val="00DD6BCC"/>
    <w:rsid w:val="00DE0544"/>
    <w:rsid w:val="00DE0A4B"/>
    <w:rsid w:val="00DE2410"/>
    <w:rsid w:val="00DE2939"/>
    <w:rsid w:val="00DE6700"/>
    <w:rsid w:val="00DE6E81"/>
    <w:rsid w:val="00DE703F"/>
    <w:rsid w:val="00DE7595"/>
    <w:rsid w:val="00DF1961"/>
    <w:rsid w:val="00DF44DE"/>
    <w:rsid w:val="00E01138"/>
    <w:rsid w:val="00E02DFB"/>
    <w:rsid w:val="00E030F9"/>
    <w:rsid w:val="00E0311A"/>
    <w:rsid w:val="00E03138"/>
    <w:rsid w:val="00E06404"/>
    <w:rsid w:val="00E11A85"/>
    <w:rsid w:val="00E12495"/>
    <w:rsid w:val="00E1581D"/>
    <w:rsid w:val="00E15CCD"/>
    <w:rsid w:val="00E165D4"/>
    <w:rsid w:val="00E202EF"/>
    <w:rsid w:val="00E210B5"/>
    <w:rsid w:val="00E252F6"/>
    <w:rsid w:val="00E2552F"/>
    <w:rsid w:val="00E3137A"/>
    <w:rsid w:val="00E32CCF"/>
    <w:rsid w:val="00E34A98"/>
    <w:rsid w:val="00E35D1E"/>
    <w:rsid w:val="00E364F9"/>
    <w:rsid w:val="00E365FA"/>
    <w:rsid w:val="00E36789"/>
    <w:rsid w:val="00E43A2F"/>
    <w:rsid w:val="00E44A83"/>
    <w:rsid w:val="00E46E46"/>
    <w:rsid w:val="00E502C1"/>
    <w:rsid w:val="00E502DD"/>
    <w:rsid w:val="00E50D3A"/>
    <w:rsid w:val="00E51387"/>
    <w:rsid w:val="00E51BE7"/>
    <w:rsid w:val="00E51E68"/>
    <w:rsid w:val="00E52EFD"/>
    <w:rsid w:val="00E5408A"/>
    <w:rsid w:val="00E56800"/>
    <w:rsid w:val="00E56D0E"/>
    <w:rsid w:val="00E60C63"/>
    <w:rsid w:val="00E61A56"/>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A8E"/>
    <w:rsid w:val="00E90391"/>
    <w:rsid w:val="00E906C2"/>
    <w:rsid w:val="00E9311F"/>
    <w:rsid w:val="00E934D1"/>
    <w:rsid w:val="00E94AF0"/>
    <w:rsid w:val="00E95D13"/>
    <w:rsid w:val="00E95DD3"/>
    <w:rsid w:val="00E969D5"/>
    <w:rsid w:val="00EA478A"/>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D70"/>
    <w:rsid w:val="00EE0E80"/>
    <w:rsid w:val="00EE44E6"/>
    <w:rsid w:val="00EE613F"/>
    <w:rsid w:val="00EE7295"/>
    <w:rsid w:val="00EE7869"/>
    <w:rsid w:val="00EF054A"/>
    <w:rsid w:val="00EF14EB"/>
    <w:rsid w:val="00EF3235"/>
    <w:rsid w:val="00EF7E72"/>
    <w:rsid w:val="00F06D37"/>
    <w:rsid w:val="00F07B9D"/>
    <w:rsid w:val="00F11586"/>
    <w:rsid w:val="00F1183B"/>
    <w:rsid w:val="00F11C9F"/>
    <w:rsid w:val="00F12263"/>
    <w:rsid w:val="00F1409D"/>
    <w:rsid w:val="00F14214"/>
    <w:rsid w:val="00F157A9"/>
    <w:rsid w:val="00F16F00"/>
    <w:rsid w:val="00F25BB6"/>
    <w:rsid w:val="00F25C8D"/>
    <w:rsid w:val="00F26B7E"/>
    <w:rsid w:val="00F27A3B"/>
    <w:rsid w:val="00F31DC5"/>
    <w:rsid w:val="00F33817"/>
    <w:rsid w:val="00F420D5"/>
    <w:rsid w:val="00F451EA"/>
    <w:rsid w:val="00F45447"/>
    <w:rsid w:val="00F456C6"/>
    <w:rsid w:val="00F4577B"/>
    <w:rsid w:val="00F46496"/>
    <w:rsid w:val="00F474D0"/>
    <w:rsid w:val="00F50179"/>
    <w:rsid w:val="00F515EE"/>
    <w:rsid w:val="00F52B46"/>
    <w:rsid w:val="00F56511"/>
    <w:rsid w:val="00F6194E"/>
    <w:rsid w:val="00F623AC"/>
    <w:rsid w:val="00F6412A"/>
    <w:rsid w:val="00F65893"/>
    <w:rsid w:val="00F66A4A"/>
    <w:rsid w:val="00F71E22"/>
    <w:rsid w:val="00F72142"/>
    <w:rsid w:val="00F72AE7"/>
    <w:rsid w:val="00F8319C"/>
    <w:rsid w:val="00F833BA"/>
    <w:rsid w:val="00F84FD0"/>
    <w:rsid w:val="00F859A8"/>
    <w:rsid w:val="00F86D87"/>
    <w:rsid w:val="00F9108B"/>
    <w:rsid w:val="00F91349"/>
    <w:rsid w:val="00F93688"/>
    <w:rsid w:val="00F93A8A"/>
    <w:rsid w:val="00F95248"/>
    <w:rsid w:val="00F956A9"/>
    <w:rsid w:val="00F963ED"/>
    <w:rsid w:val="00F966CF"/>
    <w:rsid w:val="00F96CAE"/>
    <w:rsid w:val="00F97C99"/>
    <w:rsid w:val="00FA23BB"/>
    <w:rsid w:val="00FA662D"/>
    <w:rsid w:val="00FA73B1"/>
    <w:rsid w:val="00FB0CB9"/>
    <w:rsid w:val="00FB1AD7"/>
    <w:rsid w:val="00FB231D"/>
    <w:rsid w:val="00FB45F1"/>
    <w:rsid w:val="00FB4A72"/>
    <w:rsid w:val="00FB54E8"/>
    <w:rsid w:val="00FB5D55"/>
    <w:rsid w:val="00FB7054"/>
    <w:rsid w:val="00FC17B7"/>
    <w:rsid w:val="00FC2CB7"/>
    <w:rsid w:val="00FC4090"/>
    <w:rsid w:val="00FC42BA"/>
    <w:rsid w:val="00FC55B4"/>
    <w:rsid w:val="00FD00E6"/>
    <w:rsid w:val="00FD09A1"/>
    <w:rsid w:val="00FD2A7C"/>
    <w:rsid w:val="00FD59EB"/>
    <w:rsid w:val="00FD7299"/>
    <w:rsid w:val="00FE1FBE"/>
    <w:rsid w:val="00FE3901"/>
    <w:rsid w:val="00FE39D3"/>
    <w:rsid w:val="00FE4BCE"/>
    <w:rsid w:val="00FE5134"/>
    <w:rsid w:val="00FE54AE"/>
    <w:rsid w:val="00FE576A"/>
    <w:rsid w:val="00FE7E79"/>
    <w:rsid w:val="00FF3E7D"/>
    <w:rsid w:val="00FF5B99"/>
    <w:rsid w:val="00FF730C"/>
    <w:rsid w:val="00FF73F4"/>
    <w:rsid w:val="00FF7CE4"/>
    <w:rsid w:val="00FF7E39"/>
    <w:rsid w:val="085C5554"/>
    <w:rsid w:val="0A4A532F"/>
    <w:rsid w:val="11E42018"/>
    <w:rsid w:val="35823AF2"/>
    <w:rsid w:val="7A8A3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47"/>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0"/>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9"/>
    <w:qFormat/>
    <w:uiPriority w:val="99"/>
    <w:rPr>
      <w:rFonts w:ascii="Times New Roman" w:hAnsi="Times New Roman" w:eastAsia="宋体" w:cs="Times New Roman"/>
      <w:sz w:val="18"/>
      <w:szCs w:val="18"/>
    </w:rPr>
  </w:style>
  <w:style w:type="character" w:customStyle="1" w:styleId="45">
    <w:name w:val="页脚 字符"/>
    <w:link w:val="18"/>
    <w:qFormat/>
    <w:uiPriority w:val="99"/>
    <w:rPr>
      <w:rFonts w:ascii="宋体" w:hAnsi="Times New Roman" w:eastAsia="宋体" w:cs="Times New Roman"/>
      <w:sz w:val="18"/>
      <w:szCs w:val="18"/>
    </w:rPr>
  </w:style>
  <w:style w:type="character" w:customStyle="1" w:styleId="46">
    <w:name w:val="批注框文本 字符"/>
    <w:link w:val="17"/>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uiPriority w:val="0"/>
    <w:pPr>
      <w:adjustRightInd/>
      <w:snapToGrid/>
      <w:ind w:firstLine="0" w:firstLineChars="0"/>
    </w:pPr>
    <w:rPr>
      <w:rFonts w:ascii="宋体" w:hAnsi="宋体"/>
      <w:kern w:val="2"/>
    </w:rPr>
  </w:style>
  <w:style w:type="paragraph" w:customStyle="1" w:styleId="59">
    <w:name w:val="标准文件_标准部门"/>
    <w:basedOn w:val="1"/>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uiPriority w:val="0"/>
    <w:pPr>
      <w:jc w:val="left"/>
    </w:pPr>
  </w:style>
  <w:style w:type="paragraph" w:customStyle="1" w:styleId="64">
    <w:name w:val="标准文件_参考文献标题"/>
    <w:basedOn w:val="1"/>
    <w:next w:val="1"/>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5">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uiPriority w:val="0"/>
    <w:rPr>
      <w:rFonts w:ascii="黑体" w:eastAsia="黑体"/>
      <w:spacing w:val="0"/>
      <w:w w:val="100"/>
      <w:position w:val="3"/>
      <w:sz w:val="28"/>
    </w:rPr>
  </w:style>
  <w:style w:type="paragraph" w:customStyle="1" w:styleId="68">
    <w:name w:val="标准文件_方框数字列项"/>
    <w:basedOn w:val="57"/>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uiPriority w:val="0"/>
    <w:rPr>
      <w:rFonts w:ascii="黑体" w:eastAsia="黑体"/>
      <w:b/>
      <w:kern w:val="0"/>
      <w:sz w:val="28"/>
    </w:rPr>
  </w:style>
  <w:style w:type="paragraph" w:customStyle="1" w:styleId="71">
    <w:name w:val="标准文件_封面标准名称"/>
    <w:basedOn w:val="1"/>
    <w:uiPriority w:val="0"/>
    <w:pPr>
      <w:spacing w:line="240" w:lineRule="auto"/>
      <w:jc w:val="center"/>
    </w:pPr>
    <w:rPr>
      <w:rFonts w:ascii="黑体" w:eastAsia="黑体"/>
      <w:kern w:val="0"/>
      <w:sz w:val="52"/>
    </w:rPr>
  </w:style>
  <w:style w:type="paragraph" w:customStyle="1" w:styleId="72">
    <w:name w:val="标准文件_封面标准英文名称"/>
    <w:basedOn w:val="1"/>
    <w:uiPriority w:val="0"/>
    <w:pPr>
      <w:spacing w:line="240" w:lineRule="auto"/>
      <w:jc w:val="center"/>
    </w:pPr>
    <w:rPr>
      <w:rFonts w:ascii="黑体" w:eastAsia="黑体"/>
      <w:b/>
      <w:sz w:val="28"/>
    </w:rPr>
  </w:style>
  <w:style w:type="paragraph" w:customStyle="1" w:styleId="73">
    <w:name w:val="标准文件_封面发布日期"/>
    <w:basedOn w:val="1"/>
    <w:uiPriority w:val="0"/>
    <w:pPr>
      <w:spacing w:line="310" w:lineRule="exact"/>
    </w:pPr>
    <w:rPr>
      <w:rFonts w:ascii="黑体" w:eastAsia="黑体"/>
      <w:kern w:val="0"/>
      <w:sz w:val="28"/>
    </w:rPr>
  </w:style>
  <w:style w:type="paragraph" w:customStyle="1" w:styleId="74">
    <w:name w:val="标准文件_封面密级"/>
    <w:basedOn w:val="1"/>
    <w:uiPriority w:val="0"/>
    <w:rPr>
      <w:rFonts w:eastAsia="黑体"/>
      <w:sz w:val="32"/>
    </w:rPr>
  </w:style>
  <w:style w:type="paragraph" w:customStyle="1" w:styleId="75">
    <w:name w:val="标准文件_封面实施日期"/>
    <w:basedOn w:val="1"/>
    <w:uiPriority w:val="0"/>
    <w:pPr>
      <w:spacing w:line="310" w:lineRule="exact"/>
      <w:jc w:val="right"/>
    </w:pPr>
    <w:rPr>
      <w:rFonts w:ascii="黑体" w:eastAsia="黑体"/>
      <w:sz w:val="28"/>
    </w:rPr>
  </w:style>
  <w:style w:type="paragraph" w:customStyle="1" w:styleId="76">
    <w:name w:val="标准文件_封面抬头"/>
    <w:basedOn w:val="57"/>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uiPriority w:val="0"/>
    <w:rPr>
      <w:rFonts w:ascii="Times New Roman" w:hAnsi="Times New Roman" w:eastAsia="宋体" w:cs="Times New Roman"/>
      <w:szCs w:val="20"/>
    </w:rPr>
  </w:style>
  <w:style w:type="paragraph" w:customStyle="1" w:styleId="88">
    <w:name w:val="标准文件_附录章标题"/>
    <w:next w:val="57"/>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uiPriority w:val="0"/>
    <w:pPr>
      <w:ind w:left="488" w:leftChars="200" w:hanging="289" w:hangingChars="290"/>
    </w:pPr>
  </w:style>
  <w:style w:type="paragraph" w:customStyle="1" w:styleId="90">
    <w:name w:val="标准文件_前言、引言标题"/>
    <w:next w:val="1"/>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uiPriority w:val="0"/>
    <w:pPr>
      <w:spacing w:line="460" w:lineRule="exact"/>
    </w:pPr>
  </w:style>
  <w:style w:type="paragraph" w:customStyle="1" w:styleId="92">
    <w:name w:val="标准文件_目录标题"/>
    <w:basedOn w:val="1"/>
    <w:uiPriority w:val="0"/>
    <w:pPr>
      <w:spacing w:afterLines="150" w:line="240" w:lineRule="auto"/>
      <w:jc w:val="center"/>
    </w:pPr>
    <w:rPr>
      <w:rFonts w:ascii="黑体" w:eastAsia="黑体"/>
      <w:sz w:val="32"/>
    </w:rPr>
  </w:style>
  <w:style w:type="paragraph" w:customStyle="1" w:styleId="93">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uiPriority w:val="0"/>
    <w:pPr>
      <w:numPr>
        <w:numId w:val="10"/>
      </w:numPr>
      <w:ind w:left="0" w:firstLine="200"/>
    </w:pPr>
  </w:style>
  <w:style w:type="paragraph" w:customStyle="1" w:styleId="95">
    <w:name w:val="标准文件_三级条标题"/>
    <w:basedOn w:val="66"/>
    <w:next w:val="57"/>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uiPriority w:val="0"/>
    <w:rPr>
      <w:rFonts w:ascii="宋体" w:hAnsi="Times New Roman" w:eastAsia="宋体" w:cs="Times New Roman"/>
      <w:sz w:val="18"/>
      <w:szCs w:val="18"/>
    </w:rPr>
  </w:style>
  <w:style w:type="paragraph" w:customStyle="1" w:styleId="101">
    <w:name w:val="标准文件_条文脚注"/>
    <w:basedOn w:val="22"/>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uiPriority w:val="0"/>
    <w:pPr>
      <w:numPr>
        <w:ilvl w:val="0"/>
        <w:numId w:val="12"/>
      </w:numPr>
      <w:spacing w:line="240" w:lineRule="auto"/>
      <w:jc w:val="left"/>
    </w:pPr>
    <w:rPr>
      <w:rFonts w:ascii="宋体" w:hAnsi="宋体"/>
      <w:sz w:val="18"/>
    </w:rPr>
  </w:style>
  <w:style w:type="character" w:customStyle="1" w:styleId="103">
    <w:name w:val="标准文件_图表脚注内容"/>
    <w:uiPriority w:val="0"/>
    <w:rPr>
      <w:rFonts w:ascii="宋体" w:hAnsi="宋体" w:eastAsia="宋体" w:cs="Times New Roman"/>
      <w:spacing w:val="0"/>
      <w:sz w:val="18"/>
      <w:vertAlign w:val="superscript"/>
    </w:rPr>
  </w:style>
  <w:style w:type="paragraph" w:customStyle="1" w:styleId="104">
    <w:name w:val="标准文件_五级条标题"/>
    <w:next w:val="57"/>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uiPriority w:val="0"/>
    <w:pPr>
      <w:numPr>
        <w:ilvl w:val="2"/>
      </w:numPr>
      <w:spacing w:beforeLines="50" w:afterLines="50"/>
      <w:outlineLvl w:val="1"/>
    </w:pPr>
  </w:style>
  <w:style w:type="paragraph" w:customStyle="1" w:styleId="107">
    <w:name w:val="标准文件_一致程度"/>
    <w:basedOn w:val="1"/>
    <w:uiPriority w:val="0"/>
    <w:pPr>
      <w:spacing w:line="440" w:lineRule="exact"/>
      <w:jc w:val="center"/>
    </w:pPr>
    <w:rPr>
      <w:sz w:val="28"/>
    </w:rPr>
  </w:style>
  <w:style w:type="paragraph" w:customStyle="1" w:styleId="108">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uiPriority w:val="0"/>
    <w:pPr>
      <w:outlineLvl w:val="4"/>
    </w:pPr>
  </w:style>
  <w:style w:type="paragraph" w:customStyle="1" w:styleId="131">
    <w:name w:val="附录四级无标题条"/>
    <w:basedOn w:val="130"/>
    <w:next w:val="57"/>
    <w:uiPriority w:val="0"/>
    <w:pPr>
      <w:outlineLvl w:val="5"/>
    </w:pPr>
  </w:style>
  <w:style w:type="paragraph" w:customStyle="1" w:styleId="132">
    <w:name w:val="附录图"/>
    <w:next w:val="57"/>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uiPriority w:val="0"/>
    <w:pPr>
      <w:outlineLvl w:val="6"/>
    </w:pPr>
  </w:style>
  <w:style w:type="paragraph" w:customStyle="1" w:styleId="135">
    <w:name w:val="附录性质"/>
    <w:basedOn w:val="1"/>
    <w:uiPriority w:val="0"/>
    <w:pPr>
      <w:widowControl/>
      <w:adjustRightInd/>
      <w:jc w:val="center"/>
    </w:pPr>
    <w:rPr>
      <w:rFonts w:ascii="黑体" w:eastAsia="黑体"/>
    </w:rPr>
  </w:style>
  <w:style w:type="paragraph" w:customStyle="1" w:styleId="136">
    <w:name w:val="附录一级无标题条"/>
    <w:basedOn w:val="88"/>
    <w:next w:val="57"/>
    <w:uiPriority w:val="0"/>
    <w:pPr>
      <w:autoSpaceDN w:val="0"/>
      <w:outlineLvl w:val="2"/>
    </w:pPr>
    <w:rPr>
      <w:rFonts w:ascii="宋体" w:hAnsi="宋体" w:eastAsia="宋体"/>
    </w:rPr>
  </w:style>
  <w:style w:type="character" w:customStyle="1" w:styleId="137">
    <w:name w:val="个人答复风格"/>
    <w:uiPriority w:val="0"/>
    <w:rPr>
      <w:rFonts w:ascii="Arial" w:hAnsi="Arial" w:eastAsia="宋体" w:cs="Arial"/>
      <w:color w:val="auto"/>
      <w:spacing w:val="0"/>
      <w:sz w:val="20"/>
    </w:rPr>
  </w:style>
  <w:style w:type="character" w:customStyle="1" w:styleId="138">
    <w:name w:val="个人撰写风格"/>
    <w:uiPriority w:val="0"/>
    <w:rPr>
      <w:rFonts w:ascii="Arial" w:hAnsi="Arial" w:eastAsia="宋体" w:cs="Arial"/>
      <w:color w:val="auto"/>
      <w:spacing w:val="0"/>
      <w:sz w:val="20"/>
    </w:rPr>
  </w:style>
  <w:style w:type="paragraph" w:customStyle="1" w:styleId="139">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uiPriority w:val="0"/>
    <w:pPr>
      <w:tabs>
        <w:tab w:val="left" w:pos="840"/>
      </w:tabs>
    </w:pPr>
  </w:style>
  <w:style w:type="paragraph" w:customStyle="1" w:styleId="142">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uiPriority w:val="0"/>
    <w:pPr>
      <w:adjustRightInd/>
      <w:spacing w:line="240" w:lineRule="auto"/>
      <w:jc w:val="left"/>
    </w:pPr>
    <w:rPr>
      <w:bCs/>
      <w:iCs/>
    </w:rPr>
  </w:style>
  <w:style w:type="paragraph" w:customStyle="1" w:styleId="144">
    <w:name w:val="目录 31"/>
    <w:basedOn w:val="1"/>
    <w:next w:val="1"/>
    <w:semiHidden/>
    <w:uiPriority w:val="0"/>
    <w:pPr>
      <w:spacing w:line="240" w:lineRule="auto"/>
    </w:pPr>
    <w:rPr>
      <w:rFonts w:ascii="宋体" w:hAnsi="宋体"/>
      <w:iCs/>
    </w:rPr>
  </w:style>
  <w:style w:type="paragraph" w:customStyle="1" w:styleId="145">
    <w:name w:val="目录 41"/>
    <w:basedOn w:val="1"/>
    <w:next w:val="1"/>
    <w:semiHidden/>
    <w:uiPriority w:val="0"/>
    <w:pPr>
      <w:adjustRightInd/>
      <w:spacing w:line="240" w:lineRule="auto"/>
      <w:jc w:val="left"/>
    </w:pPr>
  </w:style>
  <w:style w:type="paragraph" w:customStyle="1" w:styleId="146">
    <w:name w:val="目录 51"/>
    <w:basedOn w:val="1"/>
    <w:next w:val="1"/>
    <w:semiHidden/>
    <w:uiPriority w:val="0"/>
    <w:pPr>
      <w:spacing w:line="240" w:lineRule="auto"/>
    </w:pPr>
    <w:rPr>
      <w:rFonts w:ascii="宋体" w:hAnsi="宋体"/>
    </w:rPr>
  </w:style>
  <w:style w:type="paragraph" w:customStyle="1" w:styleId="147">
    <w:name w:val="目录 61"/>
    <w:basedOn w:val="1"/>
    <w:next w:val="1"/>
    <w:semiHidden/>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next w:val="57"/>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uiPriority w:val="0"/>
    <w:rPr>
      <w:rFonts w:ascii="黑体" w:eastAsia="黑体"/>
      <w:spacing w:val="85"/>
      <w:w w:val="100"/>
      <w:position w:val="3"/>
      <w:sz w:val="28"/>
      <w:szCs w:val="28"/>
    </w:rPr>
  </w:style>
  <w:style w:type="paragraph" w:customStyle="1" w:styleId="231">
    <w:name w:val="段"/>
    <w:link w:val="232"/>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2">
    <w:name w:val="段 Char"/>
    <w:basedOn w:val="29"/>
    <w:link w:val="231"/>
    <w:uiPriority w:val="0"/>
    <w:rPr>
      <w:rFonts w:ascii="宋体" w:hAnsi="Times New Roman"/>
      <w:sz w:val="21"/>
    </w:rPr>
  </w:style>
  <w:style w:type="paragraph" w:customStyle="1" w:styleId="233">
    <w:name w:val="一级条标题"/>
    <w:next w:val="231"/>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4">
    <w:name w:val="章标题"/>
    <w:next w:val="231"/>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231"/>
    <w:uiPriority w:val="0"/>
    <w:pPr>
      <w:numPr>
        <w:ilvl w:val="2"/>
      </w:numPr>
      <w:spacing w:before="50" w:after="50"/>
      <w:outlineLvl w:val="3"/>
    </w:pPr>
  </w:style>
  <w:style w:type="paragraph" w:customStyle="1" w:styleId="236">
    <w:name w:val="三级条标题"/>
    <w:basedOn w:val="235"/>
    <w:next w:val="231"/>
    <w:uiPriority w:val="0"/>
    <w:pPr>
      <w:numPr>
        <w:ilvl w:val="3"/>
      </w:numPr>
      <w:outlineLvl w:val="4"/>
    </w:pPr>
  </w:style>
  <w:style w:type="paragraph" w:customStyle="1" w:styleId="237">
    <w:name w:val="四级条标题"/>
    <w:basedOn w:val="236"/>
    <w:next w:val="231"/>
    <w:uiPriority w:val="0"/>
    <w:pPr>
      <w:numPr>
        <w:ilvl w:val="4"/>
      </w:numPr>
      <w:outlineLvl w:val="5"/>
    </w:pPr>
  </w:style>
  <w:style w:type="paragraph" w:customStyle="1" w:styleId="238">
    <w:name w:val="五级条标题"/>
    <w:basedOn w:val="237"/>
    <w:next w:val="231"/>
    <w:uiPriority w:val="0"/>
    <w:pPr>
      <w:numPr>
        <w:ilvl w:val="5"/>
      </w:numPr>
      <w:outlineLvl w:val="6"/>
    </w:pPr>
  </w:style>
  <w:style w:type="paragraph" w:customStyle="1" w:styleId="239">
    <w:name w:val="二级无"/>
    <w:basedOn w:val="235"/>
    <w:uiPriority w:val="0"/>
    <w:pPr>
      <w:spacing w:beforeLines="0" w:afterLines="0"/>
    </w:pPr>
    <w:rPr>
      <w:rFonts w:ascii="宋体" w:eastAsia="宋体"/>
    </w:rPr>
  </w:style>
  <w:style w:type="paragraph" w:customStyle="1" w:styleId="240">
    <w:name w:val="注：（正文）"/>
    <w:basedOn w:val="1"/>
    <w:next w:val="231"/>
    <w:uiPriority w:val="0"/>
    <w:pPr>
      <w:autoSpaceDE w:val="0"/>
      <w:autoSpaceDN w:val="0"/>
      <w:adjustRightInd/>
      <w:spacing w:line="240" w:lineRule="auto"/>
    </w:pPr>
    <w:rPr>
      <w:rFonts w:ascii="宋体" w:hAnsi="Times New Roman"/>
      <w:kern w:val="0"/>
      <w:sz w:val="18"/>
      <w:szCs w:val="18"/>
    </w:rPr>
  </w:style>
  <w:style w:type="paragraph" w:customStyle="1" w:styleId="241">
    <w:name w:val="正文表标题"/>
    <w:next w:val="231"/>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42">
    <w:name w:val="正文图标题"/>
    <w:next w:val="231"/>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43">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244">
    <w:name w:val="列项——（一级）"/>
    <w:uiPriority w:val="0"/>
    <w:pPr>
      <w:widowControl w:val="0"/>
      <w:ind w:left="833" w:hanging="408"/>
      <w:jc w:val="both"/>
    </w:pPr>
    <w:rPr>
      <w:rFonts w:ascii="宋体" w:hAnsi="Times New Roman" w:eastAsia="宋体" w:cs="Times New Roman"/>
      <w:sz w:val="21"/>
      <w:lang w:val="en-US" w:eastAsia="zh-CN" w:bidi="ar-SA"/>
    </w:rPr>
  </w:style>
  <w:style w:type="paragraph" w:customStyle="1" w:styleId="245">
    <w:name w:val="列项●（二级）"/>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46">
    <w:name w:val="列项◆（三级）"/>
    <w:basedOn w:val="1"/>
    <w:uiPriority w:val="0"/>
    <w:pPr>
      <w:tabs>
        <w:tab w:val="left" w:pos="1678"/>
      </w:tabs>
      <w:adjustRightInd/>
      <w:spacing w:line="240" w:lineRule="auto"/>
      <w:ind w:left="1678" w:hanging="414"/>
    </w:pPr>
    <w:rPr>
      <w:rFonts w:ascii="宋体" w:hAnsi="Times New Roman"/>
    </w:rPr>
  </w:style>
  <w:style w:type="character" w:customStyle="1" w:styleId="247">
    <w:name w:val="文档结构图 字符"/>
    <w:basedOn w:val="29"/>
    <w:link w:val="13"/>
    <w:semiHidden/>
    <w:uiPriority w:val="99"/>
    <w:rPr>
      <w:rFonts w:ascii="宋体"/>
      <w:kern w:val="2"/>
      <w:sz w:val="18"/>
      <w:szCs w:val="18"/>
    </w:rPr>
  </w:style>
  <w:style w:type="paragraph" w:customStyle="1" w:styleId="248">
    <w:name w:val="三级无"/>
    <w:basedOn w:val="236"/>
    <w:qFormat/>
    <w:uiPriority w:val="0"/>
    <w:pPr>
      <w:spacing w:before="0" w:beforeLines="0" w:after="0" w:afterLines="0"/>
    </w:pPr>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jpe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237E082F646441E9FC4EB5D556C0E9F"/>
        <w:style w:val=""/>
        <w:category>
          <w:name w:val="常规"/>
          <w:gallery w:val="placeholder"/>
        </w:category>
        <w:types>
          <w:type w:val="bbPlcHdr"/>
        </w:types>
        <w:behaviors>
          <w:behavior w:val="content"/>
        </w:behaviors>
        <w:description w:val=""/>
        <w:guid w:val="{D62C0498-6877-4979-9470-01A714134CCF}"/>
      </w:docPartPr>
      <w:docPartBody>
        <w:p>
          <w:pPr>
            <w:pStyle w:val="5"/>
          </w:pPr>
          <w:r>
            <w:rPr>
              <w:rStyle w:val="4"/>
              <w:rFonts w:hint="eastAsia"/>
            </w:rPr>
            <w:t>单击或点击此处输入文字。</w:t>
          </w:r>
        </w:p>
      </w:docPartBody>
    </w:docPart>
    <w:docPart>
      <w:docPartPr>
        <w:name w:val="61D1A385FF1E4379A86726261A86E75C"/>
        <w:style w:val=""/>
        <w:category>
          <w:name w:val="常规"/>
          <w:gallery w:val="placeholder"/>
        </w:category>
        <w:types>
          <w:type w:val="bbPlcHdr"/>
        </w:types>
        <w:behaviors>
          <w:behavior w:val="content"/>
        </w:behaviors>
        <w:description w:val=""/>
        <w:guid w:val="{2D0992CC-55AD-488C-9AAF-869FE1A4D45F}"/>
      </w:docPartPr>
      <w:docPartBody>
        <w:p>
          <w:pPr>
            <w:pStyle w:val="6"/>
          </w:pPr>
          <w:r>
            <w:rPr>
              <w:rStyle w:val="4"/>
              <w:rFonts w:hint="eastAsia"/>
            </w:rPr>
            <w:t>选择一项。</w:t>
          </w:r>
        </w:p>
      </w:docPartBody>
    </w:docPart>
    <w:docPart>
      <w:docPartPr>
        <w:name w:val="4067AAD4720B4E9194A780F83E175049"/>
        <w:style w:val=""/>
        <w:category>
          <w:name w:val="常规"/>
          <w:gallery w:val="placeholder"/>
        </w:category>
        <w:types>
          <w:type w:val="bbPlcHdr"/>
        </w:types>
        <w:behaviors>
          <w:behavior w:val="content"/>
        </w:behaviors>
        <w:description w:val=""/>
        <w:guid w:val="{1113A286-D637-424F-AB83-1B673D103D3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5D06"/>
    <w:rsid w:val="001D0D90"/>
    <w:rsid w:val="00297E37"/>
    <w:rsid w:val="002F24DE"/>
    <w:rsid w:val="00363016"/>
    <w:rsid w:val="00396EA4"/>
    <w:rsid w:val="003B019E"/>
    <w:rsid w:val="00490147"/>
    <w:rsid w:val="00646891"/>
    <w:rsid w:val="007019F1"/>
    <w:rsid w:val="007C624B"/>
    <w:rsid w:val="007E1F05"/>
    <w:rsid w:val="0082426A"/>
    <w:rsid w:val="00911D16"/>
    <w:rsid w:val="00965630"/>
    <w:rsid w:val="00B36EAF"/>
    <w:rsid w:val="00D54F24"/>
    <w:rsid w:val="00DD6C03"/>
    <w:rsid w:val="00F10422"/>
    <w:rsid w:val="00FE5D06"/>
    <w:rsid w:val="00FF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237E082F646441E9FC4EB5D556C0E9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1D1A385FF1E4379A86726261A86E75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067AAD4720B4E9194A780F83E175049"/>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290415-44D3-489E-B13E-6C45658AD41A}">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8</Pages>
  <Words>438</Words>
  <Characters>2498</Characters>
  <Lines>20</Lines>
  <Paragraphs>5</Paragraphs>
  <TotalTime>3</TotalTime>
  <ScaleCrop>false</ScaleCrop>
  <LinksUpToDate>false</LinksUpToDate>
  <CharactersWithSpaces>2931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2021-08-31T15:41:00Z</dcterms:created>
  <dc:creator>sxl</dc:creator>
  <dc:description>&lt;config cover="true" show_menu="true" version="1.0.0" doctype="SDKXY"&gt;_x000d_
&lt;/config&gt;</dc:description>
  <cp:lastModifiedBy>Administrator</cp:lastModifiedBy>
  <cp:lastPrinted>2021-07-27T05:03:00Z</cp:lastPrinted>
  <dcterms:modified xsi:type="dcterms:W3CDTF">2021-09-22T02:05:58Z</dcterms:modified>
  <dc:title>团体标准</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2052-11.1.0.10700</vt:lpwstr>
  </property>
  <property fmtid="{D5CDD505-2E9C-101B-9397-08002B2CF9AE}" pid="15" name="ICV">
    <vt:lpwstr>9999B08E44E74DB09BB3E17FB4F7FE9C</vt:lpwstr>
  </property>
  <property fmtid="{D5CDD505-2E9C-101B-9397-08002B2CF9AE}" pid="16" name="DoublePage">
    <vt:lpwstr>true</vt:lpwstr>
  </property>
</Properties>
</file>